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92BBD" w14:textId="6EB3EEE8" w:rsidR="00E203C2" w:rsidRDefault="00E203C2" w:rsidP="00E203C2">
      <w:r>
        <w:rPr>
          <w:noProof/>
          <w:lang w:eastAsia="en-GB" w:bidi="ar-SA"/>
        </w:rPr>
        <w:drawing>
          <wp:inline distT="0" distB="0" distL="0" distR="0" wp14:anchorId="2EC48D0D" wp14:editId="4563FDD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E8FB192" w14:textId="77777777" w:rsidR="00E203C2" w:rsidRDefault="00E203C2" w:rsidP="00E203C2"/>
    <w:p w14:paraId="199C2BEC" w14:textId="54D66ED3"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8C6AD7" w:rsidRPr="004E5969">
        <w:rPr>
          <w:b/>
        </w:rPr>
        <w:t>1</w:t>
      </w:r>
    </w:p>
    <w:p w14:paraId="174DB635" w14:textId="77777777" w:rsidR="00BA24E2" w:rsidRDefault="00BA24E2" w:rsidP="00E203C2"/>
    <w:p w14:paraId="1B53CEF2" w14:textId="20E54D15" w:rsidR="00D056F1" w:rsidRPr="008C6AD7" w:rsidRDefault="008C6AD7" w:rsidP="00690206">
      <w:pPr>
        <w:pStyle w:val="FSTitle"/>
      </w:pPr>
      <w:r w:rsidRPr="008C6AD7">
        <w:t>Examples of how the MPL and unity principle affect the level of Ace K which can be added to chewing gum</w:t>
      </w:r>
      <w:r w:rsidR="006B5EBE" w:rsidRPr="008C6AD7">
        <w:t xml:space="preserve"> – </w:t>
      </w:r>
      <w:r w:rsidR="00D056F1" w:rsidRPr="008C6AD7">
        <w:t>A</w:t>
      </w:r>
      <w:r w:rsidR="00B12F1E" w:rsidRPr="008C6AD7">
        <w:t>pplication</w:t>
      </w:r>
      <w:r w:rsidRPr="008C6AD7">
        <w:t xml:space="preserve"> A1100</w:t>
      </w:r>
    </w:p>
    <w:p w14:paraId="7936DC86" w14:textId="77777777" w:rsidR="00E203C2" w:rsidRPr="00690206" w:rsidRDefault="00E203C2" w:rsidP="00690206"/>
    <w:p w14:paraId="0FFF5AF9" w14:textId="77777777" w:rsidR="008C6AD7" w:rsidRPr="00017394" w:rsidRDefault="008C6AD7" w:rsidP="008C6AD7">
      <w:pPr>
        <w:pStyle w:val="FSTitle"/>
      </w:pPr>
      <w:r w:rsidRPr="00017394">
        <w:t>Maximum Permitted Level of Acesulphame Potassium in Chewing Gum</w:t>
      </w:r>
    </w:p>
    <w:p w14:paraId="2CAA324E" w14:textId="77777777" w:rsidR="00E203C2" w:rsidRPr="00B37BF0" w:rsidRDefault="00E203C2" w:rsidP="00E203C2">
      <w:pPr>
        <w:pBdr>
          <w:bottom w:val="single" w:sz="12" w:space="1" w:color="auto"/>
        </w:pBdr>
        <w:spacing w:line="280" w:lineRule="exact"/>
        <w:rPr>
          <w:rFonts w:cs="Arial"/>
          <w:bCs/>
        </w:rPr>
      </w:pPr>
    </w:p>
    <w:p w14:paraId="1858A784" w14:textId="77777777" w:rsidR="00E203C2" w:rsidRPr="00B37BF0" w:rsidRDefault="00E203C2" w:rsidP="00E203C2"/>
    <w:p w14:paraId="1C1F29E1" w14:textId="77777777" w:rsidR="00092CDA" w:rsidRPr="00092CDA" w:rsidRDefault="00092CDA" w:rsidP="00352CF2">
      <w:pPr>
        <w:pStyle w:val="Heading1"/>
        <w:spacing w:before="0"/>
      </w:pPr>
      <w:bookmarkStart w:id="0" w:name="_Toc286391001"/>
      <w:bookmarkStart w:id="1" w:name="_Toc300933414"/>
      <w:r w:rsidRPr="00092CDA">
        <w:t xml:space="preserve">Executive </w:t>
      </w:r>
      <w:r w:rsidR="00B12F1E">
        <w:t>s</w:t>
      </w:r>
      <w:r w:rsidRPr="00092CDA">
        <w:t>ummary</w:t>
      </w:r>
      <w:bookmarkEnd w:id="0"/>
      <w:bookmarkEnd w:id="1"/>
    </w:p>
    <w:p w14:paraId="079A4A32" w14:textId="77777777" w:rsidR="008C6AD7" w:rsidRDefault="008C6AD7" w:rsidP="008C6AD7">
      <w:pPr>
        <w:rPr>
          <w:szCs w:val="22"/>
          <w:lang w:bidi="ar-SA"/>
        </w:rPr>
      </w:pPr>
      <w:r>
        <w:rPr>
          <w:lang w:bidi="ar-SA"/>
        </w:rPr>
        <w:t>S</w:t>
      </w:r>
      <w:r w:rsidRPr="00723C21">
        <w:rPr>
          <w:lang w:bidi="ar-SA"/>
        </w:rPr>
        <w:t>ection 1.3.1–</w:t>
      </w:r>
      <w:r>
        <w:rPr>
          <w:lang w:bidi="ar-SA"/>
        </w:rPr>
        <w:t xml:space="preserve">6 of Standard 1.3.1 </w:t>
      </w:r>
      <w:r w:rsidRPr="00723C21">
        <w:rPr>
          <w:lang w:bidi="ar-SA"/>
        </w:rPr>
        <w:t xml:space="preserve">limits the amounts of additives </w:t>
      </w:r>
      <w:r w:rsidRPr="00723C21">
        <w:rPr>
          <w:szCs w:val="22"/>
          <w:lang w:bidi="ar-SA"/>
        </w:rPr>
        <w:t xml:space="preserve">in a food when two or more are used for the same technological purpose. This is often referred to as the “unity principle”. For intense sweeteners in chewing gum, the maximum amount of each additive is proportional to its MPL, as stated in </w:t>
      </w:r>
      <w:r>
        <w:rPr>
          <w:szCs w:val="22"/>
          <w:lang w:bidi="ar-SA"/>
        </w:rPr>
        <w:t>subitem</w:t>
      </w:r>
      <w:r w:rsidRPr="00723C21">
        <w:rPr>
          <w:szCs w:val="22"/>
          <w:lang w:bidi="ar-SA"/>
        </w:rPr>
        <w:t xml:space="preserve"> 5.2</w:t>
      </w:r>
      <w:r>
        <w:rPr>
          <w:szCs w:val="22"/>
          <w:lang w:bidi="ar-SA"/>
        </w:rPr>
        <w:t xml:space="preserve"> of the table to section</w:t>
      </w:r>
      <w:r w:rsidRPr="00723C21">
        <w:rPr>
          <w:szCs w:val="22"/>
          <w:lang w:bidi="ar-SA"/>
        </w:rPr>
        <w:t xml:space="preserve"> S15–5</w:t>
      </w:r>
      <w:r>
        <w:rPr>
          <w:szCs w:val="22"/>
          <w:lang w:bidi="ar-SA"/>
        </w:rPr>
        <w:t xml:space="preserve"> of Schedule 15, </w:t>
      </w:r>
      <w:r w:rsidRPr="00723C21">
        <w:rPr>
          <w:szCs w:val="22"/>
          <w:lang w:bidi="ar-SA"/>
        </w:rPr>
        <w:t xml:space="preserve">with the sum of the proportions of all the additives not exceeding 1.  </w:t>
      </w:r>
    </w:p>
    <w:p w14:paraId="451D0E65" w14:textId="77777777" w:rsidR="008C6AD7" w:rsidRDefault="008C6AD7" w:rsidP="008C6AD7">
      <w:pPr>
        <w:rPr>
          <w:szCs w:val="22"/>
          <w:lang w:bidi="ar-SA"/>
        </w:rPr>
      </w:pPr>
    </w:p>
    <w:p w14:paraId="06BE154E" w14:textId="396E9138" w:rsidR="008C6AD7" w:rsidRDefault="008C6AD7" w:rsidP="008C6AD7">
      <w:pPr>
        <w:rPr>
          <w:szCs w:val="22"/>
          <w:lang w:bidi="ar-SA"/>
        </w:rPr>
      </w:pPr>
      <w:r>
        <w:rPr>
          <w:szCs w:val="22"/>
          <w:lang w:bidi="ar-SA"/>
        </w:rPr>
        <w:t xml:space="preserve">To produce a chewing gum product that meets both flavour and format preferences it is necessary to use blends of sweeteners, which in turn means it is necessary to apply the “unity principle” to chewing gum. As a result of the current MPL in the Code for Ace K and the need to apply the “unity principle” some chewing gum products available in overseas markets are not permitted in Australia or New Zealand. Amending the current MPL for Ace K in chewing </w:t>
      </w:r>
      <w:r w:rsidR="00C25275">
        <w:rPr>
          <w:szCs w:val="22"/>
          <w:lang w:bidi="ar-SA"/>
        </w:rPr>
        <w:t xml:space="preserve">gum </w:t>
      </w:r>
      <w:r>
        <w:rPr>
          <w:szCs w:val="22"/>
          <w:lang w:bidi="ar-SA"/>
        </w:rPr>
        <w:t>to a higher level of 5000 mg/kg addresses this issue (see example</w:t>
      </w:r>
      <w:r w:rsidR="004E5969">
        <w:rPr>
          <w:szCs w:val="22"/>
          <w:lang w:bidi="ar-SA"/>
        </w:rPr>
        <w:t>s below</w:t>
      </w:r>
      <w:r>
        <w:rPr>
          <w:szCs w:val="22"/>
          <w:lang w:bidi="ar-SA"/>
        </w:rPr>
        <w:t xml:space="preserve">) and would allow currently prohibited chewing products into Australia and New Zealand.   </w:t>
      </w:r>
    </w:p>
    <w:p w14:paraId="4544184B" w14:textId="00800F21" w:rsidR="008C6AD7" w:rsidRDefault="008C6AD7" w:rsidP="008C6AD7">
      <w:pPr>
        <w:widowControl/>
        <w:rPr>
          <w:b/>
          <w:szCs w:val="22"/>
          <w:lang w:bidi="ar-SA"/>
        </w:rPr>
      </w:pPr>
      <w:bookmarkStart w:id="2" w:name="_GoBack"/>
      <w:bookmarkEnd w:id="2"/>
    </w:p>
    <w:p w14:paraId="252F5527" w14:textId="77777777" w:rsidR="00092CDA" w:rsidRDefault="00092CDA" w:rsidP="00690206">
      <w:pPr>
        <w:sectPr w:rsidR="00092CDA" w:rsidSect="007D03EA">
          <w:headerReference w:type="default" r:id="rId15"/>
          <w:footerReference w:type="even" r:id="rId16"/>
          <w:footerReference w:type="default" r:id="rId17"/>
          <w:headerReference w:type="first" r:id="rId18"/>
          <w:pgSz w:w="11906" w:h="16838"/>
          <w:pgMar w:top="1418" w:right="1418" w:bottom="1134" w:left="1418" w:header="709" w:footer="709" w:gutter="0"/>
          <w:pgNumType w:fmt="lowerRoman" w:start="1"/>
          <w:cols w:space="708"/>
          <w:docGrid w:linePitch="360"/>
        </w:sectPr>
      </w:pPr>
    </w:p>
    <w:p w14:paraId="35600D61" w14:textId="456B79FF" w:rsidR="00380419" w:rsidRPr="00380419" w:rsidRDefault="00380419" w:rsidP="00380419">
      <w:pPr>
        <w:pStyle w:val="Heading2"/>
      </w:pPr>
      <w:r>
        <w:lastRenderedPageBreak/>
        <w:t>Current permissions</w:t>
      </w:r>
    </w:p>
    <w:p w14:paraId="6C3AD9C3" w14:textId="7E5C28D1" w:rsidR="008C6AD7" w:rsidRPr="0018773F" w:rsidRDefault="00BA73E4" w:rsidP="008C6AD7">
      <w:pPr>
        <w:rPr>
          <w:lang w:bidi="ar-SA"/>
        </w:rPr>
      </w:pPr>
      <w:r>
        <w:rPr>
          <w:lang w:bidi="ar-SA"/>
        </w:rPr>
        <w:t xml:space="preserve">As indicated in the Application typical sweetener blends in chewing gum contain Ace K and aspartame. </w:t>
      </w:r>
      <w:r w:rsidR="008C6AD7">
        <w:rPr>
          <w:lang w:bidi="ar-SA"/>
        </w:rPr>
        <w:t>The c</w:t>
      </w:r>
      <w:r w:rsidR="008C6AD7" w:rsidRPr="0018773F">
        <w:rPr>
          <w:lang w:bidi="ar-SA"/>
        </w:rPr>
        <w:t xml:space="preserve">urrent permissions for </w:t>
      </w:r>
      <w:r>
        <w:rPr>
          <w:lang w:bidi="ar-SA"/>
        </w:rPr>
        <w:t xml:space="preserve">these </w:t>
      </w:r>
      <w:r w:rsidR="008C6AD7" w:rsidRPr="0018773F">
        <w:rPr>
          <w:lang w:bidi="ar-SA"/>
        </w:rPr>
        <w:t>two intense sweeteners</w:t>
      </w:r>
      <w:r w:rsidR="008C6AD7">
        <w:rPr>
          <w:lang w:bidi="ar-SA"/>
        </w:rPr>
        <w:t xml:space="preserve"> in chewing gum</w:t>
      </w:r>
      <w:r w:rsidR="008C6AD7" w:rsidRPr="0018773F">
        <w:rPr>
          <w:lang w:bidi="ar-SA"/>
        </w:rPr>
        <w:t xml:space="preserve"> are</w:t>
      </w:r>
      <w:r w:rsidR="008C6AD7">
        <w:rPr>
          <w:lang w:bidi="ar-SA"/>
        </w:rPr>
        <w:t>:</w:t>
      </w:r>
    </w:p>
    <w:p w14:paraId="28C10F78" w14:textId="77777777" w:rsidR="008C6AD7" w:rsidRPr="0018773F" w:rsidRDefault="008C6AD7" w:rsidP="008C6AD7">
      <w:pPr>
        <w:rPr>
          <w:lang w:bidi="ar-SA"/>
        </w:rPr>
      </w:pPr>
    </w:p>
    <w:tbl>
      <w:tblPr>
        <w:tblStyle w:val="TableGrid2"/>
        <w:tblW w:w="9072" w:type="dxa"/>
        <w:tblLook w:val="04A0" w:firstRow="1" w:lastRow="0" w:firstColumn="1" w:lastColumn="0" w:noHBand="0" w:noVBand="1"/>
      </w:tblPr>
      <w:tblGrid>
        <w:gridCol w:w="3019"/>
        <w:gridCol w:w="3027"/>
        <w:gridCol w:w="3026"/>
      </w:tblGrid>
      <w:tr w:rsidR="008C6AD7" w:rsidRPr="0018773F" w14:paraId="5F672EB0" w14:textId="77777777" w:rsidTr="00F217C8">
        <w:tc>
          <w:tcPr>
            <w:tcW w:w="3080" w:type="dxa"/>
          </w:tcPr>
          <w:p w14:paraId="117B2B37" w14:textId="77777777" w:rsidR="008C6AD7" w:rsidRPr="0018773F" w:rsidRDefault="008C6AD7" w:rsidP="00F217C8">
            <w:pPr>
              <w:rPr>
                <w:b/>
                <w:lang w:bidi="ar-SA"/>
              </w:rPr>
            </w:pPr>
            <w:r w:rsidRPr="0018773F">
              <w:rPr>
                <w:b/>
                <w:lang w:bidi="ar-SA"/>
              </w:rPr>
              <w:t>INS number</w:t>
            </w:r>
          </w:p>
        </w:tc>
        <w:tc>
          <w:tcPr>
            <w:tcW w:w="3081" w:type="dxa"/>
          </w:tcPr>
          <w:p w14:paraId="3D358E6F" w14:textId="77777777" w:rsidR="008C6AD7" w:rsidRPr="0018773F" w:rsidRDefault="008C6AD7" w:rsidP="00F217C8">
            <w:pPr>
              <w:rPr>
                <w:b/>
                <w:lang w:bidi="ar-SA"/>
              </w:rPr>
            </w:pPr>
            <w:r w:rsidRPr="0018773F">
              <w:rPr>
                <w:b/>
                <w:lang w:bidi="ar-SA"/>
              </w:rPr>
              <w:t>Additive Name</w:t>
            </w:r>
          </w:p>
        </w:tc>
        <w:tc>
          <w:tcPr>
            <w:tcW w:w="3081" w:type="dxa"/>
          </w:tcPr>
          <w:p w14:paraId="4AA60DAB" w14:textId="77777777" w:rsidR="008C6AD7" w:rsidRPr="0018773F" w:rsidRDefault="008C6AD7" w:rsidP="00F217C8">
            <w:pPr>
              <w:rPr>
                <w:b/>
                <w:lang w:bidi="ar-SA"/>
              </w:rPr>
            </w:pPr>
            <w:r w:rsidRPr="0018773F">
              <w:rPr>
                <w:b/>
                <w:lang w:bidi="ar-SA"/>
              </w:rPr>
              <w:t>Maximum Permitted Level (mg/kg)</w:t>
            </w:r>
          </w:p>
        </w:tc>
      </w:tr>
      <w:tr w:rsidR="008C6AD7" w:rsidRPr="0018773F" w14:paraId="7905EF7F" w14:textId="77777777" w:rsidTr="00F217C8">
        <w:tc>
          <w:tcPr>
            <w:tcW w:w="3080" w:type="dxa"/>
          </w:tcPr>
          <w:p w14:paraId="1477006A" w14:textId="77777777" w:rsidR="008C6AD7" w:rsidRPr="0018773F" w:rsidRDefault="008C6AD7" w:rsidP="00F217C8">
            <w:pPr>
              <w:rPr>
                <w:lang w:bidi="ar-SA"/>
              </w:rPr>
            </w:pPr>
            <w:r w:rsidRPr="0018773F">
              <w:rPr>
                <w:lang w:bidi="ar-SA"/>
              </w:rPr>
              <w:t>950</w:t>
            </w:r>
          </w:p>
        </w:tc>
        <w:tc>
          <w:tcPr>
            <w:tcW w:w="3081" w:type="dxa"/>
          </w:tcPr>
          <w:p w14:paraId="34579A41" w14:textId="77777777" w:rsidR="008C6AD7" w:rsidRPr="0018773F" w:rsidRDefault="008C6AD7" w:rsidP="00F217C8">
            <w:pPr>
              <w:rPr>
                <w:lang w:bidi="ar-SA"/>
              </w:rPr>
            </w:pPr>
            <w:r w:rsidRPr="0018773F">
              <w:rPr>
                <w:lang w:bidi="ar-SA"/>
              </w:rPr>
              <w:t>Ace K</w:t>
            </w:r>
          </w:p>
        </w:tc>
        <w:tc>
          <w:tcPr>
            <w:tcW w:w="3081" w:type="dxa"/>
          </w:tcPr>
          <w:p w14:paraId="1FC58ED9" w14:textId="77777777" w:rsidR="008C6AD7" w:rsidRPr="0018773F" w:rsidRDefault="008C6AD7" w:rsidP="00F217C8">
            <w:pPr>
              <w:rPr>
                <w:lang w:bidi="ar-SA"/>
              </w:rPr>
            </w:pPr>
            <w:r w:rsidRPr="0018773F">
              <w:rPr>
                <w:lang w:bidi="ar-SA"/>
              </w:rPr>
              <w:t>2,000</w:t>
            </w:r>
          </w:p>
        </w:tc>
      </w:tr>
      <w:tr w:rsidR="008C6AD7" w:rsidRPr="0018773F" w14:paraId="04118080" w14:textId="77777777" w:rsidTr="00F217C8">
        <w:tc>
          <w:tcPr>
            <w:tcW w:w="3080" w:type="dxa"/>
          </w:tcPr>
          <w:p w14:paraId="73C1E514" w14:textId="77777777" w:rsidR="008C6AD7" w:rsidRPr="0018773F" w:rsidRDefault="008C6AD7" w:rsidP="00F217C8">
            <w:pPr>
              <w:rPr>
                <w:lang w:bidi="ar-SA"/>
              </w:rPr>
            </w:pPr>
            <w:r w:rsidRPr="0018773F">
              <w:rPr>
                <w:lang w:bidi="ar-SA"/>
              </w:rPr>
              <w:t>951</w:t>
            </w:r>
          </w:p>
        </w:tc>
        <w:tc>
          <w:tcPr>
            <w:tcW w:w="3081" w:type="dxa"/>
          </w:tcPr>
          <w:p w14:paraId="707E198A" w14:textId="77777777" w:rsidR="008C6AD7" w:rsidRPr="0018773F" w:rsidRDefault="008C6AD7" w:rsidP="00F217C8">
            <w:pPr>
              <w:rPr>
                <w:lang w:bidi="ar-SA"/>
              </w:rPr>
            </w:pPr>
            <w:r w:rsidRPr="0018773F">
              <w:rPr>
                <w:lang w:bidi="ar-SA"/>
              </w:rPr>
              <w:t>Aspartame</w:t>
            </w:r>
          </w:p>
        </w:tc>
        <w:tc>
          <w:tcPr>
            <w:tcW w:w="3081" w:type="dxa"/>
          </w:tcPr>
          <w:p w14:paraId="30A6A4EA" w14:textId="77777777" w:rsidR="008C6AD7" w:rsidRPr="0018773F" w:rsidRDefault="008C6AD7" w:rsidP="00F217C8">
            <w:pPr>
              <w:rPr>
                <w:lang w:bidi="ar-SA"/>
              </w:rPr>
            </w:pPr>
            <w:r w:rsidRPr="0018773F">
              <w:rPr>
                <w:lang w:bidi="ar-SA"/>
              </w:rPr>
              <w:t>10,000</w:t>
            </w:r>
          </w:p>
        </w:tc>
      </w:tr>
    </w:tbl>
    <w:p w14:paraId="2E7B59A9" w14:textId="77777777" w:rsidR="008C6AD7" w:rsidRPr="0018773F" w:rsidRDefault="008C6AD7" w:rsidP="008C6AD7">
      <w:pPr>
        <w:rPr>
          <w:lang w:bidi="ar-SA"/>
        </w:rPr>
      </w:pPr>
    </w:p>
    <w:p w14:paraId="4D2B73D9" w14:textId="77777777" w:rsidR="008C6AD7" w:rsidRPr="0018773F" w:rsidRDefault="008C6AD7" w:rsidP="008C6AD7">
      <w:pPr>
        <w:rPr>
          <w:szCs w:val="22"/>
          <w:lang w:bidi="ar-SA"/>
        </w:rPr>
      </w:pPr>
      <w:r w:rsidRPr="0018773F">
        <w:rPr>
          <w:szCs w:val="22"/>
          <w:lang w:bidi="ar-SA"/>
        </w:rPr>
        <w:t>In the case of an intens</w:t>
      </w:r>
      <w:r>
        <w:rPr>
          <w:szCs w:val="22"/>
          <w:lang w:bidi="ar-SA"/>
        </w:rPr>
        <w:t>e sweetener blend of Ace K and a</w:t>
      </w:r>
      <w:r w:rsidRPr="0018773F">
        <w:rPr>
          <w:szCs w:val="22"/>
          <w:lang w:bidi="ar-SA"/>
        </w:rPr>
        <w:t>spartame added to chewing gum the relevant ratios and equation to satisfy the unity principle and the current permissions in Schedule 1 is:</w:t>
      </w:r>
    </w:p>
    <w:p w14:paraId="1708224D" w14:textId="77777777" w:rsidR="008C6AD7" w:rsidRPr="0018773F" w:rsidRDefault="008C6AD7" w:rsidP="008C6AD7">
      <w:pPr>
        <w:rPr>
          <w:szCs w:val="22"/>
          <w:lang w:bidi="ar-SA"/>
        </w:rPr>
      </w:pPr>
    </w:p>
    <w:p w14:paraId="2E18AEFA" w14:textId="77777777" w:rsidR="008C6AD7" w:rsidRPr="0018773F" w:rsidRDefault="008C6AD7" w:rsidP="008C6AD7">
      <w:pPr>
        <w:rPr>
          <w:szCs w:val="22"/>
          <w:lang w:bidi="ar-SA"/>
        </w:rPr>
      </w:pPr>
      <w:r w:rsidRPr="0018773F">
        <w:rPr>
          <w:szCs w:val="22"/>
          <w:lang w:bidi="ar-SA"/>
        </w:rPr>
        <w:tab/>
      </w:r>
      <w:r w:rsidRPr="0018773F">
        <w:rPr>
          <w:szCs w:val="22"/>
          <w:lang w:bidi="ar-SA"/>
        </w:rPr>
        <w:tab/>
        <w:t>x/2,000 (Ace K)</w:t>
      </w:r>
      <w:r w:rsidRPr="0018773F">
        <w:rPr>
          <w:szCs w:val="22"/>
          <w:lang w:bidi="ar-SA"/>
        </w:rPr>
        <w:tab/>
        <w:t>+</w:t>
      </w:r>
      <w:r w:rsidRPr="0018773F">
        <w:rPr>
          <w:szCs w:val="22"/>
          <w:lang w:bidi="ar-SA"/>
        </w:rPr>
        <w:tab/>
        <w:t xml:space="preserve">y/10,000 (Aspartame) </w:t>
      </w:r>
      <w:r w:rsidRPr="0018773F">
        <w:rPr>
          <w:szCs w:val="22"/>
          <w:lang w:bidi="ar-SA"/>
        </w:rPr>
        <w:tab/>
      </w:r>
      <w:r w:rsidRPr="0018773F">
        <w:rPr>
          <w:rFonts w:cs="Arial"/>
          <w:szCs w:val="22"/>
          <w:lang w:bidi="ar-SA"/>
        </w:rPr>
        <w:t>≤</w:t>
      </w:r>
      <w:r w:rsidRPr="0018773F">
        <w:rPr>
          <w:szCs w:val="22"/>
          <w:lang w:bidi="ar-SA"/>
        </w:rPr>
        <w:t>1</w:t>
      </w:r>
    </w:p>
    <w:p w14:paraId="03FD7FD8" w14:textId="77777777" w:rsidR="008C6AD7" w:rsidRPr="0018773F" w:rsidRDefault="008C6AD7" w:rsidP="008C6AD7">
      <w:pPr>
        <w:rPr>
          <w:szCs w:val="22"/>
          <w:lang w:bidi="ar-SA"/>
        </w:rPr>
      </w:pPr>
    </w:p>
    <w:p w14:paraId="2F1E3ED6" w14:textId="77777777" w:rsidR="008C6AD7" w:rsidRPr="0018773F" w:rsidRDefault="008C6AD7" w:rsidP="008C6AD7">
      <w:pPr>
        <w:rPr>
          <w:szCs w:val="22"/>
          <w:lang w:bidi="ar-SA"/>
        </w:rPr>
      </w:pPr>
      <w:r w:rsidRPr="0018773F">
        <w:rPr>
          <w:szCs w:val="22"/>
          <w:lang w:bidi="ar-SA"/>
        </w:rPr>
        <w:t>where x and y are concentrations of the intense sweeteners in mg/kg.</w:t>
      </w:r>
    </w:p>
    <w:p w14:paraId="365D6884" w14:textId="77777777" w:rsidR="008C6AD7" w:rsidRPr="0018773F" w:rsidRDefault="008C6AD7" w:rsidP="008C6AD7">
      <w:pPr>
        <w:rPr>
          <w:szCs w:val="22"/>
          <w:lang w:bidi="ar-SA"/>
        </w:rPr>
      </w:pPr>
    </w:p>
    <w:p w14:paraId="3E4790D9" w14:textId="3096CC91" w:rsidR="00380419" w:rsidRPr="00380419" w:rsidRDefault="00380419" w:rsidP="00380419">
      <w:pPr>
        <w:pStyle w:val="Heading3"/>
      </w:pPr>
      <w:r>
        <w:t>Some theoretical</w:t>
      </w:r>
      <w:r w:rsidR="00643394">
        <w:t>ly</w:t>
      </w:r>
      <w:r>
        <w:t xml:space="preserve"> possible blends and compliance </w:t>
      </w:r>
      <w:r w:rsidR="00FD79FA">
        <w:t xml:space="preserve">with current Ace K MPL in chewing gum </w:t>
      </w:r>
    </w:p>
    <w:p w14:paraId="387F6273" w14:textId="398D17BD" w:rsidR="008C6AD7" w:rsidRPr="0018773F" w:rsidRDefault="008C6AD7" w:rsidP="008C6AD7">
      <w:pPr>
        <w:rPr>
          <w:szCs w:val="22"/>
          <w:lang w:bidi="ar-SA"/>
        </w:rPr>
      </w:pPr>
      <w:r w:rsidRPr="0018773F">
        <w:rPr>
          <w:szCs w:val="22"/>
          <w:lang w:bidi="ar-SA"/>
        </w:rPr>
        <w:t xml:space="preserve">Some theoretically possible blends </w:t>
      </w:r>
      <w:r>
        <w:rPr>
          <w:szCs w:val="22"/>
          <w:lang w:bidi="ar-SA"/>
        </w:rPr>
        <w:t>that</w:t>
      </w:r>
      <w:r w:rsidRPr="0018773F">
        <w:rPr>
          <w:szCs w:val="22"/>
          <w:lang w:bidi="ar-SA"/>
        </w:rPr>
        <w:t xml:space="preserve"> </w:t>
      </w:r>
      <w:r>
        <w:rPr>
          <w:szCs w:val="22"/>
          <w:lang w:bidi="ar-SA"/>
        </w:rPr>
        <w:t xml:space="preserve">are </w:t>
      </w:r>
      <w:r w:rsidRPr="0018773F">
        <w:rPr>
          <w:szCs w:val="22"/>
          <w:lang w:bidi="ar-SA"/>
        </w:rPr>
        <w:t>compl</w:t>
      </w:r>
      <w:r>
        <w:rPr>
          <w:szCs w:val="22"/>
          <w:lang w:bidi="ar-SA"/>
        </w:rPr>
        <w:t>iant or non-complaint</w:t>
      </w:r>
      <w:r w:rsidRPr="0018773F">
        <w:rPr>
          <w:szCs w:val="22"/>
          <w:lang w:bidi="ar-SA"/>
        </w:rPr>
        <w:t xml:space="preserve"> with the </w:t>
      </w:r>
      <w:r w:rsidR="00AA34B1">
        <w:rPr>
          <w:szCs w:val="22"/>
          <w:lang w:bidi="ar-SA"/>
        </w:rPr>
        <w:t>current</w:t>
      </w:r>
      <w:r w:rsidR="00FD79FA">
        <w:rPr>
          <w:szCs w:val="22"/>
          <w:lang w:bidi="ar-SA"/>
        </w:rPr>
        <w:t xml:space="preserve"> </w:t>
      </w:r>
      <w:r w:rsidRPr="0018773F">
        <w:rPr>
          <w:szCs w:val="22"/>
          <w:lang w:bidi="ar-SA"/>
        </w:rPr>
        <w:t>Code are shown below.</w:t>
      </w:r>
    </w:p>
    <w:p w14:paraId="09F0AF18" w14:textId="77777777" w:rsidR="008C6AD7" w:rsidRPr="0018773F" w:rsidRDefault="008C6AD7" w:rsidP="008C6AD7">
      <w:pPr>
        <w:rPr>
          <w:szCs w:val="22"/>
          <w:lang w:bidi="ar-SA"/>
        </w:rPr>
      </w:pPr>
    </w:p>
    <w:tbl>
      <w:tblPr>
        <w:tblStyle w:val="TableGrid2"/>
        <w:tblW w:w="0" w:type="auto"/>
        <w:tblLook w:val="04A0" w:firstRow="1" w:lastRow="0" w:firstColumn="1" w:lastColumn="0" w:noHBand="0" w:noVBand="1"/>
      </w:tblPr>
      <w:tblGrid>
        <w:gridCol w:w="2389"/>
        <w:gridCol w:w="2527"/>
        <w:gridCol w:w="2163"/>
        <w:gridCol w:w="2163"/>
      </w:tblGrid>
      <w:tr w:rsidR="00AA34B1" w:rsidRPr="0018773F" w14:paraId="2137E845" w14:textId="771297FE" w:rsidTr="00AA34B1">
        <w:tc>
          <w:tcPr>
            <w:tcW w:w="2389" w:type="dxa"/>
          </w:tcPr>
          <w:p w14:paraId="7179F2F9" w14:textId="77777777" w:rsidR="00AA34B1" w:rsidRPr="0018773F" w:rsidRDefault="00AA34B1" w:rsidP="00F217C8">
            <w:pPr>
              <w:rPr>
                <w:b/>
                <w:szCs w:val="22"/>
                <w:lang w:bidi="ar-SA"/>
              </w:rPr>
            </w:pPr>
            <w:r w:rsidRPr="0018773F">
              <w:rPr>
                <w:b/>
                <w:szCs w:val="22"/>
                <w:lang w:bidi="ar-SA"/>
              </w:rPr>
              <w:t>Ace K mg/kg</w:t>
            </w:r>
          </w:p>
        </w:tc>
        <w:tc>
          <w:tcPr>
            <w:tcW w:w="2527" w:type="dxa"/>
          </w:tcPr>
          <w:p w14:paraId="6E6B30B1" w14:textId="77777777" w:rsidR="00AA34B1" w:rsidRPr="0018773F" w:rsidRDefault="00AA34B1" w:rsidP="00F217C8">
            <w:pPr>
              <w:rPr>
                <w:b/>
                <w:szCs w:val="22"/>
                <w:lang w:bidi="ar-SA"/>
              </w:rPr>
            </w:pPr>
            <w:r w:rsidRPr="0018773F">
              <w:rPr>
                <w:b/>
                <w:szCs w:val="22"/>
                <w:lang w:bidi="ar-SA"/>
              </w:rPr>
              <w:t>Aspartame mg/kg</w:t>
            </w:r>
          </w:p>
        </w:tc>
        <w:tc>
          <w:tcPr>
            <w:tcW w:w="2163" w:type="dxa"/>
          </w:tcPr>
          <w:p w14:paraId="30E39C39" w14:textId="56E5D2C8" w:rsidR="00AA34B1" w:rsidRPr="0018773F" w:rsidRDefault="00380419" w:rsidP="00F217C8">
            <w:pPr>
              <w:rPr>
                <w:b/>
                <w:szCs w:val="22"/>
                <w:lang w:bidi="ar-SA"/>
              </w:rPr>
            </w:pPr>
            <w:r>
              <w:rPr>
                <w:b/>
                <w:szCs w:val="22"/>
                <w:lang w:bidi="ar-SA"/>
              </w:rPr>
              <w:t>Proportions</w:t>
            </w:r>
          </w:p>
        </w:tc>
        <w:tc>
          <w:tcPr>
            <w:tcW w:w="2163" w:type="dxa"/>
          </w:tcPr>
          <w:p w14:paraId="1F5DEE40" w14:textId="49D428C9" w:rsidR="00AA34B1" w:rsidRDefault="00380419" w:rsidP="00F217C8">
            <w:pPr>
              <w:rPr>
                <w:b/>
                <w:szCs w:val="22"/>
                <w:lang w:bidi="ar-SA"/>
              </w:rPr>
            </w:pPr>
            <w:r>
              <w:rPr>
                <w:b/>
                <w:szCs w:val="22"/>
                <w:lang w:bidi="ar-SA"/>
              </w:rPr>
              <w:t>Outcome</w:t>
            </w:r>
          </w:p>
        </w:tc>
      </w:tr>
      <w:tr w:rsidR="00AA34B1" w:rsidRPr="0018773F" w14:paraId="4A31AF0B" w14:textId="1A8FBC7D" w:rsidTr="00AA34B1">
        <w:tc>
          <w:tcPr>
            <w:tcW w:w="2389" w:type="dxa"/>
          </w:tcPr>
          <w:p w14:paraId="546255FD" w14:textId="62044068" w:rsidR="00AA34B1" w:rsidRPr="00380419" w:rsidRDefault="00AA34B1" w:rsidP="00F217C8">
            <w:pPr>
              <w:rPr>
                <w:i/>
                <w:szCs w:val="22"/>
                <w:lang w:bidi="ar-SA"/>
              </w:rPr>
            </w:pPr>
            <w:r w:rsidRPr="00380419">
              <w:rPr>
                <w:i/>
                <w:szCs w:val="22"/>
                <w:lang w:bidi="ar-SA"/>
              </w:rPr>
              <w:t xml:space="preserve">2,000 </w:t>
            </w:r>
          </w:p>
        </w:tc>
        <w:tc>
          <w:tcPr>
            <w:tcW w:w="2527" w:type="dxa"/>
          </w:tcPr>
          <w:p w14:paraId="5B89A2A6" w14:textId="39D9DFAD" w:rsidR="00AA34B1" w:rsidRPr="00380419" w:rsidRDefault="00AA34B1" w:rsidP="00380419">
            <w:pPr>
              <w:rPr>
                <w:i/>
                <w:szCs w:val="22"/>
                <w:lang w:bidi="ar-SA"/>
              </w:rPr>
            </w:pPr>
            <w:r w:rsidRPr="00380419">
              <w:rPr>
                <w:i/>
                <w:szCs w:val="22"/>
                <w:lang w:bidi="ar-SA"/>
              </w:rPr>
              <w:t>6</w:t>
            </w:r>
            <w:r w:rsidR="00EF62D6">
              <w:rPr>
                <w:i/>
                <w:szCs w:val="22"/>
                <w:lang w:bidi="ar-SA"/>
              </w:rPr>
              <w:t>,</w:t>
            </w:r>
            <w:r w:rsidRPr="00380419">
              <w:rPr>
                <w:i/>
                <w:szCs w:val="22"/>
                <w:lang w:bidi="ar-SA"/>
              </w:rPr>
              <w:t xml:space="preserve">000 </w:t>
            </w:r>
          </w:p>
        </w:tc>
        <w:tc>
          <w:tcPr>
            <w:tcW w:w="2163" w:type="dxa"/>
          </w:tcPr>
          <w:p w14:paraId="4BBAB32F" w14:textId="0DB620F1" w:rsidR="00AA34B1" w:rsidRPr="00380419" w:rsidRDefault="00380419" w:rsidP="00F217C8">
            <w:pPr>
              <w:rPr>
                <w:i/>
                <w:szCs w:val="22"/>
                <w:lang w:bidi="ar-SA"/>
              </w:rPr>
            </w:pPr>
            <w:r w:rsidRPr="00380419">
              <w:rPr>
                <w:i/>
                <w:szCs w:val="22"/>
                <w:lang w:bidi="ar-SA"/>
              </w:rPr>
              <w:t>1</w:t>
            </w:r>
            <w:r w:rsidR="00EF62D6">
              <w:rPr>
                <w:i/>
                <w:szCs w:val="22"/>
                <w:lang w:bidi="ar-SA"/>
              </w:rPr>
              <w:t xml:space="preserve">.0 </w:t>
            </w:r>
            <w:r w:rsidRPr="00380419">
              <w:rPr>
                <w:i/>
                <w:szCs w:val="22"/>
                <w:lang w:bidi="ar-SA"/>
              </w:rPr>
              <w:t>+</w:t>
            </w:r>
            <w:r w:rsidR="00EF62D6">
              <w:rPr>
                <w:i/>
                <w:szCs w:val="22"/>
                <w:lang w:bidi="ar-SA"/>
              </w:rPr>
              <w:t xml:space="preserve"> </w:t>
            </w:r>
            <w:r w:rsidRPr="00380419">
              <w:rPr>
                <w:i/>
                <w:szCs w:val="22"/>
                <w:lang w:bidi="ar-SA"/>
              </w:rPr>
              <w:t>0.6 = 1.6</w:t>
            </w:r>
          </w:p>
        </w:tc>
        <w:tc>
          <w:tcPr>
            <w:tcW w:w="2163" w:type="dxa"/>
          </w:tcPr>
          <w:p w14:paraId="173EC3F4" w14:textId="203C12A5" w:rsidR="00AA34B1" w:rsidRPr="00380419" w:rsidRDefault="00380419" w:rsidP="00F217C8">
            <w:pPr>
              <w:rPr>
                <w:b/>
                <w:i/>
                <w:szCs w:val="22"/>
                <w:lang w:bidi="ar-SA"/>
              </w:rPr>
            </w:pPr>
            <w:r w:rsidRPr="00380419">
              <w:rPr>
                <w:b/>
                <w:i/>
                <w:szCs w:val="22"/>
                <w:lang w:bidi="ar-SA"/>
              </w:rPr>
              <w:t>&gt;1 non-</w:t>
            </w:r>
            <w:r>
              <w:rPr>
                <w:b/>
                <w:i/>
                <w:szCs w:val="22"/>
                <w:lang w:bidi="ar-SA"/>
              </w:rPr>
              <w:t>compl</w:t>
            </w:r>
            <w:r w:rsidRPr="00380419">
              <w:rPr>
                <w:b/>
                <w:i/>
                <w:szCs w:val="22"/>
                <w:lang w:bidi="ar-SA"/>
              </w:rPr>
              <w:t>i</w:t>
            </w:r>
            <w:r>
              <w:rPr>
                <w:b/>
                <w:i/>
                <w:szCs w:val="22"/>
                <w:lang w:bidi="ar-SA"/>
              </w:rPr>
              <w:t>a</w:t>
            </w:r>
            <w:r w:rsidRPr="00380419">
              <w:rPr>
                <w:b/>
                <w:i/>
                <w:szCs w:val="22"/>
                <w:lang w:bidi="ar-SA"/>
              </w:rPr>
              <w:t>nt</w:t>
            </w:r>
            <w:r w:rsidR="006C1C66">
              <w:rPr>
                <w:b/>
                <w:i/>
                <w:szCs w:val="22"/>
                <w:lang w:bidi="ar-SA"/>
              </w:rPr>
              <w:t>*</w:t>
            </w:r>
          </w:p>
        </w:tc>
      </w:tr>
      <w:tr w:rsidR="00AA34B1" w:rsidRPr="0018773F" w14:paraId="5744B11F" w14:textId="08932292" w:rsidTr="00AA34B1">
        <w:tc>
          <w:tcPr>
            <w:tcW w:w="2389" w:type="dxa"/>
          </w:tcPr>
          <w:p w14:paraId="4C256721" w14:textId="34377C54" w:rsidR="00AA34B1" w:rsidRPr="00380419" w:rsidRDefault="00AA34B1" w:rsidP="00380419">
            <w:pPr>
              <w:rPr>
                <w:i/>
                <w:szCs w:val="22"/>
                <w:lang w:bidi="ar-SA"/>
              </w:rPr>
            </w:pPr>
            <w:r w:rsidRPr="00380419">
              <w:rPr>
                <w:i/>
                <w:szCs w:val="22"/>
                <w:lang w:bidi="ar-SA"/>
              </w:rPr>
              <w:t xml:space="preserve">1,800 </w:t>
            </w:r>
          </w:p>
        </w:tc>
        <w:tc>
          <w:tcPr>
            <w:tcW w:w="2527" w:type="dxa"/>
          </w:tcPr>
          <w:p w14:paraId="51F24B6F" w14:textId="3B0670A4" w:rsidR="00AA34B1" w:rsidRPr="00380419" w:rsidRDefault="00AA34B1" w:rsidP="00380419">
            <w:pPr>
              <w:rPr>
                <w:i/>
                <w:szCs w:val="22"/>
                <w:lang w:bidi="ar-SA"/>
              </w:rPr>
            </w:pPr>
            <w:r w:rsidRPr="00380419">
              <w:rPr>
                <w:i/>
                <w:szCs w:val="22"/>
                <w:lang w:bidi="ar-SA"/>
              </w:rPr>
              <w:t xml:space="preserve">6,000 </w:t>
            </w:r>
          </w:p>
        </w:tc>
        <w:tc>
          <w:tcPr>
            <w:tcW w:w="2163" w:type="dxa"/>
          </w:tcPr>
          <w:p w14:paraId="451F961F" w14:textId="54BC87B9" w:rsidR="00AA34B1" w:rsidRPr="00380419" w:rsidRDefault="00380419" w:rsidP="00380419">
            <w:pPr>
              <w:rPr>
                <w:i/>
                <w:szCs w:val="22"/>
                <w:lang w:bidi="ar-SA"/>
              </w:rPr>
            </w:pPr>
            <w:r>
              <w:rPr>
                <w:i/>
                <w:szCs w:val="22"/>
                <w:lang w:bidi="ar-SA"/>
              </w:rPr>
              <w:t>0.9</w:t>
            </w:r>
            <w:r w:rsidR="00EF62D6">
              <w:rPr>
                <w:i/>
                <w:szCs w:val="22"/>
                <w:lang w:bidi="ar-SA"/>
              </w:rPr>
              <w:t xml:space="preserve"> </w:t>
            </w:r>
            <w:r w:rsidRPr="00380419">
              <w:rPr>
                <w:i/>
                <w:szCs w:val="22"/>
                <w:lang w:bidi="ar-SA"/>
              </w:rPr>
              <w:t>+</w:t>
            </w:r>
            <w:r w:rsidR="00EF62D6">
              <w:rPr>
                <w:i/>
                <w:szCs w:val="22"/>
                <w:lang w:bidi="ar-SA"/>
              </w:rPr>
              <w:t xml:space="preserve"> </w:t>
            </w:r>
            <w:r w:rsidRPr="00380419">
              <w:rPr>
                <w:i/>
                <w:szCs w:val="22"/>
                <w:lang w:bidi="ar-SA"/>
              </w:rPr>
              <w:t xml:space="preserve">0.6 = 1.5 </w:t>
            </w:r>
          </w:p>
        </w:tc>
        <w:tc>
          <w:tcPr>
            <w:tcW w:w="2163" w:type="dxa"/>
          </w:tcPr>
          <w:p w14:paraId="0FA202AC" w14:textId="3B8D556E" w:rsidR="00AA34B1" w:rsidRDefault="00380419" w:rsidP="00F217C8">
            <w:pPr>
              <w:rPr>
                <w:b/>
                <w:i/>
                <w:szCs w:val="22"/>
                <w:lang w:bidi="ar-SA"/>
              </w:rPr>
            </w:pPr>
            <w:r>
              <w:rPr>
                <w:b/>
                <w:i/>
                <w:szCs w:val="22"/>
                <w:lang w:bidi="ar-SA"/>
              </w:rPr>
              <w:t xml:space="preserve">&gt;1 non-compliant </w:t>
            </w:r>
          </w:p>
        </w:tc>
      </w:tr>
      <w:tr w:rsidR="00EF62D6" w:rsidRPr="0018773F" w14:paraId="44DB6782" w14:textId="77777777" w:rsidTr="00AA34B1">
        <w:tc>
          <w:tcPr>
            <w:tcW w:w="2389" w:type="dxa"/>
          </w:tcPr>
          <w:p w14:paraId="77D62112" w14:textId="5ED2FB0C" w:rsidR="00EF62D6" w:rsidRPr="00EF62D6" w:rsidRDefault="00EF62D6" w:rsidP="00380419">
            <w:pPr>
              <w:rPr>
                <w:szCs w:val="22"/>
                <w:lang w:bidi="ar-SA"/>
              </w:rPr>
            </w:pPr>
            <w:r w:rsidRPr="00EF62D6">
              <w:rPr>
                <w:szCs w:val="22"/>
                <w:lang w:bidi="ar-SA"/>
              </w:rPr>
              <w:t>1,800</w:t>
            </w:r>
          </w:p>
        </w:tc>
        <w:tc>
          <w:tcPr>
            <w:tcW w:w="2527" w:type="dxa"/>
          </w:tcPr>
          <w:p w14:paraId="6CBFA2ED" w14:textId="6F88B761" w:rsidR="00EF62D6" w:rsidRPr="00EF62D6" w:rsidRDefault="00EF62D6" w:rsidP="00380419">
            <w:pPr>
              <w:rPr>
                <w:szCs w:val="22"/>
                <w:lang w:bidi="ar-SA"/>
              </w:rPr>
            </w:pPr>
            <w:r w:rsidRPr="00EF62D6">
              <w:rPr>
                <w:szCs w:val="22"/>
                <w:lang w:bidi="ar-SA"/>
              </w:rPr>
              <w:t>900</w:t>
            </w:r>
          </w:p>
        </w:tc>
        <w:tc>
          <w:tcPr>
            <w:tcW w:w="2163" w:type="dxa"/>
          </w:tcPr>
          <w:p w14:paraId="0EDA53D0" w14:textId="6AEFE8DD" w:rsidR="00EF62D6" w:rsidRPr="00EF62D6" w:rsidRDefault="00EF62D6" w:rsidP="00380419">
            <w:pPr>
              <w:rPr>
                <w:szCs w:val="22"/>
                <w:lang w:bidi="ar-SA"/>
              </w:rPr>
            </w:pPr>
            <w:r w:rsidRPr="00EF62D6">
              <w:rPr>
                <w:szCs w:val="22"/>
                <w:lang w:bidi="ar-SA"/>
              </w:rPr>
              <w:t>0.9 + 0.09 = 0.99</w:t>
            </w:r>
          </w:p>
        </w:tc>
        <w:tc>
          <w:tcPr>
            <w:tcW w:w="2163" w:type="dxa"/>
          </w:tcPr>
          <w:p w14:paraId="68CE13D3" w14:textId="10C56465" w:rsidR="00EF62D6" w:rsidRPr="00EF62D6" w:rsidRDefault="00EF62D6" w:rsidP="00F217C8">
            <w:pPr>
              <w:rPr>
                <w:szCs w:val="22"/>
                <w:lang w:bidi="ar-SA"/>
              </w:rPr>
            </w:pPr>
            <w:r w:rsidRPr="00EF62D6">
              <w:rPr>
                <w:szCs w:val="22"/>
                <w:lang w:bidi="ar-SA"/>
              </w:rPr>
              <w:t>&lt; 1 compliant</w:t>
            </w:r>
          </w:p>
        </w:tc>
      </w:tr>
      <w:tr w:rsidR="00AA34B1" w:rsidRPr="0018773F" w14:paraId="2AFF01E8" w14:textId="64AA4AB8" w:rsidTr="00AA34B1">
        <w:tc>
          <w:tcPr>
            <w:tcW w:w="2389" w:type="dxa"/>
          </w:tcPr>
          <w:p w14:paraId="30B66668" w14:textId="2D9FFEF8" w:rsidR="00AA34B1" w:rsidRPr="0018773F" w:rsidRDefault="00AA34B1" w:rsidP="00EF62D6">
            <w:pPr>
              <w:rPr>
                <w:szCs w:val="22"/>
                <w:lang w:bidi="ar-SA"/>
              </w:rPr>
            </w:pPr>
            <w:r w:rsidRPr="0018773F">
              <w:rPr>
                <w:szCs w:val="22"/>
                <w:lang w:bidi="ar-SA"/>
              </w:rPr>
              <w:t xml:space="preserve">1,500 </w:t>
            </w:r>
          </w:p>
        </w:tc>
        <w:tc>
          <w:tcPr>
            <w:tcW w:w="2527" w:type="dxa"/>
          </w:tcPr>
          <w:p w14:paraId="60835FCC" w14:textId="3ED98B19" w:rsidR="00AA34B1" w:rsidRPr="0018773F" w:rsidRDefault="00AA34B1" w:rsidP="00EF62D6">
            <w:pPr>
              <w:rPr>
                <w:szCs w:val="22"/>
                <w:lang w:bidi="ar-SA"/>
              </w:rPr>
            </w:pPr>
            <w:r w:rsidRPr="0018773F">
              <w:rPr>
                <w:szCs w:val="22"/>
                <w:lang w:bidi="ar-SA"/>
              </w:rPr>
              <w:t xml:space="preserve">2,500 </w:t>
            </w:r>
          </w:p>
        </w:tc>
        <w:tc>
          <w:tcPr>
            <w:tcW w:w="2163" w:type="dxa"/>
          </w:tcPr>
          <w:p w14:paraId="3CADA323" w14:textId="6FD05E35" w:rsidR="00AA34B1" w:rsidRPr="0018773F" w:rsidRDefault="00EF62D6" w:rsidP="00F217C8">
            <w:pPr>
              <w:rPr>
                <w:szCs w:val="22"/>
                <w:lang w:bidi="ar-SA"/>
              </w:rPr>
            </w:pPr>
            <w:r>
              <w:rPr>
                <w:szCs w:val="22"/>
                <w:lang w:bidi="ar-SA"/>
              </w:rPr>
              <w:t>0.75 + 0.25 = 1</w:t>
            </w:r>
          </w:p>
        </w:tc>
        <w:tc>
          <w:tcPr>
            <w:tcW w:w="2163" w:type="dxa"/>
          </w:tcPr>
          <w:p w14:paraId="740172B8" w14:textId="3D4699CD" w:rsidR="00AA34B1" w:rsidRDefault="00EF62D6" w:rsidP="00F217C8">
            <w:pPr>
              <w:rPr>
                <w:szCs w:val="22"/>
                <w:lang w:bidi="ar-SA"/>
              </w:rPr>
            </w:pPr>
            <w:r>
              <w:rPr>
                <w:szCs w:val="22"/>
                <w:lang w:bidi="ar-SA"/>
              </w:rPr>
              <w:t>= 1 compliant</w:t>
            </w:r>
          </w:p>
        </w:tc>
      </w:tr>
      <w:tr w:rsidR="00AA34B1" w:rsidRPr="0018773F" w14:paraId="68CFB77C" w14:textId="604F0E7E" w:rsidTr="00AA34B1">
        <w:tc>
          <w:tcPr>
            <w:tcW w:w="2389" w:type="dxa"/>
          </w:tcPr>
          <w:p w14:paraId="78D65D2E" w14:textId="55E6CFF8" w:rsidR="00AA34B1" w:rsidRPr="0018773F" w:rsidRDefault="00AA34B1" w:rsidP="00EF62D6">
            <w:pPr>
              <w:rPr>
                <w:szCs w:val="22"/>
                <w:lang w:bidi="ar-SA"/>
              </w:rPr>
            </w:pPr>
            <w:r w:rsidRPr="0018773F">
              <w:rPr>
                <w:szCs w:val="22"/>
                <w:lang w:bidi="ar-SA"/>
              </w:rPr>
              <w:t xml:space="preserve">1,000 </w:t>
            </w:r>
          </w:p>
        </w:tc>
        <w:tc>
          <w:tcPr>
            <w:tcW w:w="2527" w:type="dxa"/>
          </w:tcPr>
          <w:p w14:paraId="52C19DCE" w14:textId="5CDA7183" w:rsidR="00AA34B1" w:rsidRPr="0018773F" w:rsidRDefault="00AA34B1" w:rsidP="00EF62D6">
            <w:pPr>
              <w:rPr>
                <w:szCs w:val="22"/>
                <w:lang w:bidi="ar-SA"/>
              </w:rPr>
            </w:pPr>
            <w:r w:rsidRPr="0018773F">
              <w:rPr>
                <w:szCs w:val="22"/>
                <w:lang w:bidi="ar-SA"/>
              </w:rPr>
              <w:t xml:space="preserve">5,000 </w:t>
            </w:r>
          </w:p>
        </w:tc>
        <w:tc>
          <w:tcPr>
            <w:tcW w:w="2163" w:type="dxa"/>
          </w:tcPr>
          <w:p w14:paraId="435C0354" w14:textId="5062CAF5" w:rsidR="00AA34B1" w:rsidRPr="0018773F" w:rsidRDefault="00EF62D6" w:rsidP="00F217C8">
            <w:pPr>
              <w:rPr>
                <w:szCs w:val="22"/>
                <w:lang w:bidi="ar-SA"/>
              </w:rPr>
            </w:pPr>
            <w:r>
              <w:rPr>
                <w:szCs w:val="22"/>
                <w:lang w:bidi="ar-SA"/>
              </w:rPr>
              <w:t>0.5 + 0.5 = 1</w:t>
            </w:r>
          </w:p>
        </w:tc>
        <w:tc>
          <w:tcPr>
            <w:tcW w:w="2163" w:type="dxa"/>
          </w:tcPr>
          <w:p w14:paraId="53EBE6D1" w14:textId="5887279C" w:rsidR="00AA34B1" w:rsidRDefault="00EF62D6" w:rsidP="00F217C8">
            <w:pPr>
              <w:rPr>
                <w:szCs w:val="22"/>
                <w:lang w:bidi="ar-SA"/>
              </w:rPr>
            </w:pPr>
            <w:r>
              <w:rPr>
                <w:szCs w:val="22"/>
                <w:lang w:bidi="ar-SA"/>
              </w:rPr>
              <w:t>= 1 compliant</w:t>
            </w:r>
          </w:p>
        </w:tc>
      </w:tr>
      <w:tr w:rsidR="00AA34B1" w:rsidRPr="0018773F" w14:paraId="5A444DAF" w14:textId="7B4EA50C" w:rsidTr="00AA34B1">
        <w:tc>
          <w:tcPr>
            <w:tcW w:w="2389" w:type="dxa"/>
          </w:tcPr>
          <w:p w14:paraId="76FE9EE8" w14:textId="592798B7" w:rsidR="00AA34B1" w:rsidRPr="0018773F" w:rsidRDefault="00AA34B1" w:rsidP="00EF62D6">
            <w:pPr>
              <w:rPr>
                <w:szCs w:val="22"/>
                <w:lang w:bidi="ar-SA"/>
              </w:rPr>
            </w:pPr>
            <w:r w:rsidRPr="0018773F">
              <w:rPr>
                <w:szCs w:val="22"/>
                <w:lang w:bidi="ar-SA"/>
              </w:rPr>
              <w:t xml:space="preserve">800 </w:t>
            </w:r>
          </w:p>
        </w:tc>
        <w:tc>
          <w:tcPr>
            <w:tcW w:w="2527" w:type="dxa"/>
          </w:tcPr>
          <w:p w14:paraId="2123175F" w14:textId="0D699687" w:rsidR="00AA34B1" w:rsidRPr="0018773F" w:rsidRDefault="00AA34B1" w:rsidP="00EF62D6">
            <w:pPr>
              <w:rPr>
                <w:szCs w:val="22"/>
                <w:lang w:bidi="ar-SA"/>
              </w:rPr>
            </w:pPr>
            <w:r w:rsidRPr="0018773F">
              <w:rPr>
                <w:szCs w:val="22"/>
                <w:lang w:bidi="ar-SA"/>
              </w:rPr>
              <w:t xml:space="preserve">6,000 </w:t>
            </w:r>
          </w:p>
        </w:tc>
        <w:tc>
          <w:tcPr>
            <w:tcW w:w="2163" w:type="dxa"/>
          </w:tcPr>
          <w:p w14:paraId="76AE7856" w14:textId="0344FE72" w:rsidR="00AA34B1" w:rsidRPr="0018773F" w:rsidRDefault="00EF62D6" w:rsidP="00EF62D6">
            <w:pPr>
              <w:rPr>
                <w:szCs w:val="22"/>
                <w:lang w:bidi="ar-SA"/>
              </w:rPr>
            </w:pPr>
            <w:r>
              <w:rPr>
                <w:szCs w:val="22"/>
                <w:lang w:bidi="ar-SA"/>
              </w:rPr>
              <w:t>0.4 +0.6 = 1</w:t>
            </w:r>
          </w:p>
        </w:tc>
        <w:tc>
          <w:tcPr>
            <w:tcW w:w="2163" w:type="dxa"/>
          </w:tcPr>
          <w:p w14:paraId="131EB04D" w14:textId="54077937" w:rsidR="00AA34B1" w:rsidRDefault="00EF62D6" w:rsidP="00F217C8">
            <w:pPr>
              <w:rPr>
                <w:szCs w:val="22"/>
                <w:lang w:bidi="ar-SA"/>
              </w:rPr>
            </w:pPr>
            <w:r>
              <w:rPr>
                <w:szCs w:val="22"/>
                <w:lang w:bidi="ar-SA"/>
              </w:rPr>
              <w:t>= 1 compliant</w:t>
            </w:r>
          </w:p>
        </w:tc>
      </w:tr>
      <w:tr w:rsidR="00AA34B1" w:rsidRPr="0018773F" w14:paraId="0F20088B" w14:textId="6FCBFB85" w:rsidTr="00AA34B1">
        <w:tc>
          <w:tcPr>
            <w:tcW w:w="2389" w:type="dxa"/>
          </w:tcPr>
          <w:p w14:paraId="6600680A" w14:textId="299FBC27" w:rsidR="00AA34B1" w:rsidRPr="0018773F" w:rsidRDefault="00AA34B1" w:rsidP="00EF62D6">
            <w:pPr>
              <w:rPr>
                <w:szCs w:val="22"/>
                <w:lang w:bidi="ar-SA"/>
              </w:rPr>
            </w:pPr>
            <w:r w:rsidRPr="0018773F">
              <w:rPr>
                <w:szCs w:val="22"/>
                <w:lang w:bidi="ar-SA"/>
              </w:rPr>
              <w:t xml:space="preserve">500 </w:t>
            </w:r>
          </w:p>
        </w:tc>
        <w:tc>
          <w:tcPr>
            <w:tcW w:w="2527" w:type="dxa"/>
          </w:tcPr>
          <w:p w14:paraId="38A438B3" w14:textId="54A55713" w:rsidR="00AA34B1" w:rsidRPr="0018773F" w:rsidRDefault="00AA34B1" w:rsidP="00EF62D6">
            <w:pPr>
              <w:rPr>
                <w:szCs w:val="22"/>
                <w:lang w:bidi="ar-SA"/>
              </w:rPr>
            </w:pPr>
            <w:r w:rsidRPr="0018773F">
              <w:rPr>
                <w:szCs w:val="22"/>
                <w:lang w:bidi="ar-SA"/>
              </w:rPr>
              <w:t xml:space="preserve">7,500 </w:t>
            </w:r>
          </w:p>
        </w:tc>
        <w:tc>
          <w:tcPr>
            <w:tcW w:w="2163" w:type="dxa"/>
          </w:tcPr>
          <w:p w14:paraId="52320CE9" w14:textId="659E18C4" w:rsidR="00AA34B1" w:rsidRPr="0018773F" w:rsidRDefault="00EF62D6" w:rsidP="00F217C8">
            <w:pPr>
              <w:rPr>
                <w:szCs w:val="22"/>
                <w:lang w:bidi="ar-SA"/>
              </w:rPr>
            </w:pPr>
            <w:r>
              <w:rPr>
                <w:szCs w:val="22"/>
                <w:lang w:bidi="ar-SA"/>
              </w:rPr>
              <w:t>0.25 + 0.75 = 1</w:t>
            </w:r>
          </w:p>
        </w:tc>
        <w:tc>
          <w:tcPr>
            <w:tcW w:w="2163" w:type="dxa"/>
          </w:tcPr>
          <w:p w14:paraId="7F7D18F2" w14:textId="3DC22240" w:rsidR="00AA34B1" w:rsidRDefault="00EF62D6" w:rsidP="00F217C8">
            <w:pPr>
              <w:rPr>
                <w:szCs w:val="22"/>
                <w:lang w:bidi="ar-SA"/>
              </w:rPr>
            </w:pPr>
            <w:r>
              <w:rPr>
                <w:szCs w:val="22"/>
                <w:lang w:bidi="ar-SA"/>
              </w:rPr>
              <w:t>= 1 compliant</w:t>
            </w:r>
          </w:p>
        </w:tc>
      </w:tr>
      <w:tr w:rsidR="00AA34B1" w:rsidRPr="0018773F" w14:paraId="42F8FD7E" w14:textId="0120B8EF" w:rsidTr="00AA34B1">
        <w:tc>
          <w:tcPr>
            <w:tcW w:w="2389" w:type="dxa"/>
          </w:tcPr>
          <w:p w14:paraId="3AEB960E" w14:textId="097E4AA3" w:rsidR="00AA34B1" w:rsidRPr="0018773F" w:rsidRDefault="00AA34B1" w:rsidP="00EF62D6">
            <w:pPr>
              <w:rPr>
                <w:szCs w:val="22"/>
                <w:lang w:bidi="ar-SA"/>
              </w:rPr>
            </w:pPr>
            <w:r w:rsidRPr="0018773F">
              <w:rPr>
                <w:szCs w:val="22"/>
                <w:lang w:bidi="ar-SA"/>
              </w:rPr>
              <w:t xml:space="preserve">200 </w:t>
            </w:r>
          </w:p>
        </w:tc>
        <w:tc>
          <w:tcPr>
            <w:tcW w:w="2527" w:type="dxa"/>
          </w:tcPr>
          <w:p w14:paraId="7AE875B8" w14:textId="004E32A3" w:rsidR="00AA34B1" w:rsidRPr="0018773F" w:rsidRDefault="00AA34B1" w:rsidP="00EF62D6">
            <w:pPr>
              <w:rPr>
                <w:szCs w:val="22"/>
                <w:lang w:bidi="ar-SA"/>
              </w:rPr>
            </w:pPr>
            <w:r w:rsidRPr="0018773F">
              <w:rPr>
                <w:szCs w:val="22"/>
                <w:lang w:bidi="ar-SA"/>
              </w:rPr>
              <w:t xml:space="preserve">9,000 </w:t>
            </w:r>
          </w:p>
        </w:tc>
        <w:tc>
          <w:tcPr>
            <w:tcW w:w="2163" w:type="dxa"/>
          </w:tcPr>
          <w:p w14:paraId="1D978488" w14:textId="1AB56DEB" w:rsidR="00AA34B1" w:rsidRPr="00EF62D6" w:rsidRDefault="00EF62D6" w:rsidP="00EF62D6">
            <w:pPr>
              <w:pStyle w:val="ListParagraph"/>
              <w:numPr>
                <w:ilvl w:val="1"/>
                <w:numId w:val="5"/>
              </w:numPr>
              <w:rPr>
                <w:szCs w:val="22"/>
                <w:lang w:bidi="ar-SA"/>
              </w:rPr>
            </w:pPr>
            <w:r>
              <w:rPr>
                <w:lang w:bidi="ar-SA"/>
              </w:rPr>
              <w:t xml:space="preserve">+ </w:t>
            </w:r>
            <w:r w:rsidRPr="00EF62D6">
              <w:rPr>
                <w:szCs w:val="22"/>
                <w:lang w:bidi="ar-SA"/>
              </w:rPr>
              <w:t>0.9 = 1</w:t>
            </w:r>
          </w:p>
        </w:tc>
        <w:tc>
          <w:tcPr>
            <w:tcW w:w="2163" w:type="dxa"/>
          </w:tcPr>
          <w:p w14:paraId="5F635362" w14:textId="5BA8C0F9" w:rsidR="00AA34B1" w:rsidRDefault="00EF62D6" w:rsidP="00F217C8">
            <w:pPr>
              <w:rPr>
                <w:szCs w:val="22"/>
                <w:lang w:bidi="ar-SA"/>
              </w:rPr>
            </w:pPr>
            <w:r>
              <w:rPr>
                <w:szCs w:val="22"/>
                <w:lang w:bidi="ar-SA"/>
              </w:rPr>
              <w:t xml:space="preserve">= 1 compliant </w:t>
            </w:r>
          </w:p>
        </w:tc>
      </w:tr>
    </w:tbl>
    <w:p w14:paraId="4B7C1DDC" w14:textId="23C7918C" w:rsidR="00643394" w:rsidRPr="00380419" w:rsidRDefault="00643394" w:rsidP="00643394">
      <w:pPr>
        <w:pStyle w:val="Heading3"/>
      </w:pPr>
      <w:r>
        <w:t xml:space="preserve">Some theoretically possible blends and compliance with the Code if the MPL for Ace K was increased to 5000 mg/kg </w:t>
      </w:r>
    </w:p>
    <w:tbl>
      <w:tblPr>
        <w:tblStyle w:val="TableGrid2"/>
        <w:tblW w:w="0" w:type="auto"/>
        <w:tblLook w:val="04A0" w:firstRow="1" w:lastRow="0" w:firstColumn="1" w:lastColumn="0" w:noHBand="0" w:noVBand="1"/>
      </w:tblPr>
      <w:tblGrid>
        <w:gridCol w:w="2389"/>
        <w:gridCol w:w="2527"/>
        <w:gridCol w:w="2163"/>
        <w:gridCol w:w="2163"/>
      </w:tblGrid>
      <w:tr w:rsidR="00643394" w14:paraId="7795D1C2" w14:textId="77777777" w:rsidTr="00F217C8">
        <w:tc>
          <w:tcPr>
            <w:tcW w:w="2389" w:type="dxa"/>
          </w:tcPr>
          <w:p w14:paraId="5F7391AD" w14:textId="77777777" w:rsidR="00643394" w:rsidRPr="0018773F" w:rsidRDefault="00643394" w:rsidP="00F217C8">
            <w:pPr>
              <w:rPr>
                <w:b/>
                <w:szCs w:val="22"/>
                <w:lang w:bidi="ar-SA"/>
              </w:rPr>
            </w:pPr>
            <w:r w:rsidRPr="0018773F">
              <w:rPr>
                <w:b/>
                <w:szCs w:val="22"/>
                <w:lang w:bidi="ar-SA"/>
              </w:rPr>
              <w:t>Ace K mg/kg</w:t>
            </w:r>
          </w:p>
        </w:tc>
        <w:tc>
          <w:tcPr>
            <w:tcW w:w="2527" w:type="dxa"/>
          </w:tcPr>
          <w:p w14:paraId="6FA8751C" w14:textId="77777777" w:rsidR="00643394" w:rsidRPr="0018773F" w:rsidRDefault="00643394" w:rsidP="00F217C8">
            <w:pPr>
              <w:rPr>
                <w:b/>
                <w:szCs w:val="22"/>
                <w:lang w:bidi="ar-SA"/>
              </w:rPr>
            </w:pPr>
            <w:r w:rsidRPr="0018773F">
              <w:rPr>
                <w:b/>
                <w:szCs w:val="22"/>
                <w:lang w:bidi="ar-SA"/>
              </w:rPr>
              <w:t>Aspartame mg/kg</w:t>
            </w:r>
          </w:p>
        </w:tc>
        <w:tc>
          <w:tcPr>
            <w:tcW w:w="2163" w:type="dxa"/>
          </w:tcPr>
          <w:p w14:paraId="2CA19627" w14:textId="77777777" w:rsidR="00643394" w:rsidRPr="0018773F" w:rsidRDefault="00643394" w:rsidP="00F217C8">
            <w:pPr>
              <w:rPr>
                <w:b/>
                <w:szCs w:val="22"/>
                <w:lang w:bidi="ar-SA"/>
              </w:rPr>
            </w:pPr>
            <w:r>
              <w:rPr>
                <w:b/>
                <w:szCs w:val="22"/>
                <w:lang w:bidi="ar-SA"/>
              </w:rPr>
              <w:t>Proportions</w:t>
            </w:r>
          </w:p>
        </w:tc>
        <w:tc>
          <w:tcPr>
            <w:tcW w:w="2163" w:type="dxa"/>
          </w:tcPr>
          <w:p w14:paraId="4E0A2E0F" w14:textId="77777777" w:rsidR="00643394" w:rsidRDefault="00643394" w:rsidP="00F217C8">
            <w:pPr>
              <w:rPr>
                <w:b/>
                <w:szCs w:val="22"/>
                <w:lang w:bidi="ar-SA"/>
              </w:rPr>
            </w:pPr>
            <w:r>
              <w:rPr>
                <w:b/>
                <w:szCs w:val="22"/>
                <w:lang w:bidi="ar-SA"/>
              </w:rPr>
              <w:t>Outcome</w:t>
            </w:r>
          </w:p>
        </w:tc>
      </w:tr>
      <w:tr w:rsidR="00643394" w:rsidRPr="00380419" w14:paraId="1E0E24B5" w14:textId="77777777" w:rsidTr="00F217C8">
        <w:tc>
          <w:tcPr>
            <w:tcW w:w="2389" w:type="dxa"/>
          </w:tcPr>
          <w:p w14:paraId="499CF749" w14:textId="77777777" w:rsidR="00643394" w:rsidRPr="00380419" w:rsidRDefault="00643394" w:rsidP="00F217C8">
            <w:pPr>
              <w:rPr>
                <w:i/>
                <w:szCs w:val="22"/>
                <w:lang w:bidi="ar-SA"/>
              </w:rPr>
            </w:pPr>
            <w:r w:rsidRPr="00380419">
              <w:rPr>
                <w:i/>
                <w:szCs w:val="22"/>
                <w:lang w:bidi="ar-SA"/>
              </w:rPr>
              <w:t xml:space="preserve">2,000 </w:t>
            </w:r>
          </w:p>
        </w:tc>
        <w:tc>
          <w:tcPr>
            <w:tcW w:w="2527" w:type="dxa"/>
          </w:tcPr>
          <w:p w14:paraId="25C79672" w14:textId="77777777" w:rsidR="00643394" w:rsidRPr="00380419" w:rsidRDefault="00643394" w:rsidP="00F217C8">
            <w:pPr>
              <w:rPr>
                <w:i/>
                <w:szCs w:val="22"/>
                <w:lang w:bidi="ar-SA"/>
              </w:rPr>
            </w:pPr>
            <w:r w:rsidRPr="00380419">
              <w:rPr>
                <w:i/>
                <w:szCs w:val="22"/>
                <w:lang w:bidi="ar-SA"/>
              </w:rPr>
              <w:t>6</w:t>
            </w:r>
            <w:r>
              <w:rPr>
                <w:i/>
                <w:szCs w:val="22"/>
                <w:lang w:bidi="ar-SA"/>
              </w:rPr>
              <w:t>,</w:t>
            </w:r>
            <w:r w:rsidRPr="00380419">
              <w:rPr>
                <w:i/>
                <w:szCs w:val="22"/>
                <w:lang w:bidi="ar-SA"/>
              </w:rPr>
              <w:t xml:space="preserve">000 </w:t>
            </w:r>
          </w:p>
        </w:tc>
        <w:tc>
          <w:tcPr>
            <w:tcW w:w="2163" w:type="dxa"/>
          </w:tcPr>
          <w:p w14:paraId="74E34E9B" w14:textId="3879053B" w:rsidR="00643394" w:rsidRPr="00380419" w:rsidRDefault="006C1C66" w:rsidP="00F217C8">
            <w:pPr>
              <w:rPr>
                <w:i/>
                <w:szCs w:val="22"/>
                <w:lang w:bidi="ar-SA"/>
              </w:rPr>
            </w:pPr>
            <w:r>
              <w:rPr>
                <w:i/>
                <w:szCs w:val="22"/>
                <w:lang w:bidi="ar-SA"/>
              </w:rPr>
              <w:t>0.4</w:t>
            </w:r>
            <w:r w:rsidR="00643394">
              <w:rPr>
                <w:i/>
                <w:szCs w:val="22"/>
                <w:lang w:bidi="ar-SA"/>
              </w:rPr>
              <w:t xml:space="preserve"> </w:t>
            </w:r>
            <w:r w:rsidR="00643394" w:rsidRPr="00380419">
              <w:rPr>
                <w:i/>
                <w:szCs w:val="22"/>
                <w:lang w:bidi="ar-SA"/>
              </w:rPr>
              <w:t>+</w:t>
            </w:r>
            <w:r w:rsidR="00643394">
              <w:rPr>
                <w:i/>
                <w:szCs w:val="22"/>
                <w:lang w:bidi="ar-SA"/>
              </w:rPr>
              <w:t xml:space="preserve"> </w:t>
            </w:r>
            <w:r w:rsidR="00643394" w:rsidRPr="00380419">
              <w:rPr>
                <w:i/>
                <w:szCs w:val="22"/>
                <w:lang w:bidi="ar-SA"/>
              </w:rPr>
              <w:t>0.6 = 1</w:t>
            </w:r>
          </w:p>
        </w:tc>
        <w:tc>
          <w:tcPr>
            <w:tcW w:w="2163" w:type="dxa"/>
          </w:tcPr>
          <w:p w14:paraId="4F4B7D2E" w14:textId="73DEE803" w:rsidR="00643394" w:rsidRPr="00380419" w:rsidRDefault="00E33503" w:rsidP="00F217C8">
            <w:pPr>
              <w:rPr>
                <w:b/>
                <w:i/>
                <w:szCs w:val="22"/>
                <w:lang w:bidi="ar-SA"/>
              </w:rPr>
            </w:pPr>
            <w:r>
              <w:rPr>
                <w:szCs w:val="22"/>
                <w:lang w:bidi="ar-SA"/>
              </w:rPr>
              <w:t>= 1 compliant</w:t>
            </w:r>
          </w:p>
        </w:tc>
      </w:tr>
      <w:tr w:rsidR="00643394" w14:paraId="052A3019" w14:textId="77777777" w:rsidTr="00F217C8">
        <w:tc>
          <w:tcPr>
            <w:tcW w:w="2389" w:type="dxa"/>
          </w:tcPr>
          <w:p w14:paraId="1FA2E2D0" w14:textId="77777777" w:rsidR="00643394" w:rsidRPr="00380419" w:rsidRDefault="00643394" w:rsidP="00F217C8">
            <w:pPr>
              <w:rPr>
                <w:i/>
                <w:szCs w:val="22"/>
                <w:lang w:bidi="ar-SA"/>
              </w:rPr>
            </w:pPr>
            <w:r w:rsidRPr="00380419">
              <w:rPr>
                <w:i/>
                <w:szCs w:val="22"/>
                <w:lang w:bidi="ar-SA"/>
              </w:rPr>
              <w:t xml:space="preserve">1,800 </w:t>
            </w:r>
          </w:p>
        </w:tc>
        <w:tc>
          <w:tcPr>
            <w:tcW w:w="2527" w:type="dxa"/>
          </w:tcPr>
          <w:p w14:paraId="46E3FBBC" w14:textId="77777777" w:rsidR="00643394" w:rsidRPr="00380419" w:rsidRDefault="00643394" w:rsidP="00F217C8">
            <w:pPr>
              <w:rPr>
                <w:i/>
                <w:szCs w:val="22"/>
                <w:lang w:bidi="ar-SA"/>
              </w:rPr>
            </w:pPr>
            <w:r w:rsidRPr="00380419">
              <w:rPr>
                <w:i/>
                <w:szCs w:val="22"/>
                <w:lang w:bidi="ar-SA"/>
              </w:rPr>
              <w:t xml:space="preserve">6,000 </w:t>
            </w:r>
          </w:p>
        </w:tc>
        <w:tc>
          <w:tcPr>
            <w:tcW w:w="2163" w:type="dxa"/>
          </w:tcPr>
          <w:p w14:paraId="333D41A6" w14:textId="4383B578" w:rsidR="00643394" w:rsidRPr="00380419" w:rsidRDefault="006C1C66" w:rsidP="00F217C8">
            <w:pPr>
              <w:rPr>
                <w:i/>
                <w:szCs w:val="22"/>
                <w:lang w:bidi="ar-SA"/>
              </w:rPr>
            </w:pPr>
            <w:r>
              <w:rPr>
                <w:i/>
                <w:szCs w:val="22"/>
                <w:lang w:bidi="ar-SA"/>
              </w:rPr>
              <w:t>0.36</w:t>
            </w:r>
            <w:r w:rsidR="00643394">
              <w:rPr>
                <w:i/>
                <w:szCs w:val="22"/>
                <w:lang w:bidi="ar-SA"/>
              </w:rPr>
              <w:t xml:space="preserve"> </w:t>
            </w:r>
            <w:r w:rsidR="00643394" w:rsidRPr="00380419">
              <w:rPr>
                <w:i/>
                <w:szCs w:val="22"/>
                <w:lang w:bidi="ar-SA"/>
              </w:rPr>
              <w:t>+</w:t>
            </w:r>
            <w:r w:rsidR="00643394">
              <w:rPr>
                <w:i/>
                <w:szCs w:val="22"/>
                <w:lang w:bidi="ar-SA"/>
              </w:rPr>
              <w:t xml:space="preserve"> </w:t>
            </w:r>
            <w:r w:rsidR="00643394" w:rsidRPr="00380419">
              <w:rPr>
                <w:i/>
                <w:szCs w:val="22"/>
                <w:lang w:bidi="ar-SA"/>
              </w:rPr>
              <w:t xml:space="preserve">0.6 </w:t>
            </w:r>
            <w:r>
              <w:rPr>
                <w:i/>
                <w:szCs w:val="22"/>
                <w:lang w:bidi="ar-SA"/>
              </w:rPr>
              <w:t>= 0.96</w:t>
            </w:r>
            <w:r w:rsidR="00643394" w:rsidRPr="00380419">
              <w:rPr>
                <w:i/>
                <w:szCs w:val="22"/>
                <w:lang w:bidi="ar-SA"/>
              </w:rPr>
              <w:t xml:space="preserve"> </w:t>
            </w:r>
          </w:p>
        </w:tc>
        <w:tc>
          <w:tcPr>
            <w:tcW w:w="2163" w:type="dxa"/>
          </w:tcPr>
          <w:p w14:paraId="500C5BCA" w14:textId="600A2624" w:rsidR="00643394" w:rsidRDefault="006C1C66" w:rsidP="00F217C8">
            <w:pPr>
              <w:rPr>
                <w:b/>
                <w:i/>
                <w:szCs w:val="22"/>
                <w:lang w:bidi="ar-SA"/>
              </w:rPr>
            </w:pPr>
            <w:r w:rsidRPr="00EF62D6">
              <w:rPr>
                <w:szCs w:val="22"/>
                <w:lang w:bidi="ar-SA"/>
              </w:rPr>
              <w:t>&lt; 1 compliant</w:t>
            </w:r>
          </w:p>
        </w:tc>
      </w:tr>
      <w:tr w:rsidR="00643394" w:rsidRPr="00EF62D6" w14:paraId="15152470" w14:textId="77777777" w:rsidTr="00F217C8">
        <w:tc>
          <w:tcPr>
            <w:tcW w:w="2389" w:type="dxa"/>
          </w:tcPr>
          <w:p w14:paraId="3E83EF25" w14:textId="77777777" w:rsidR="00643394" w:rsidRPr="00EF62D6" w:rsidRDefault="00643394" w:rsidP="00F217C8">
            <w:pPr>
              <w:rPr>
                <w:szCs w:val="22"/>
                <w:lang w:bidi="ar-SA"/>
              </w:rPr>
            </w:pPr>
            <w:r w:rsidRPr="00EF62D6">
              <w:rPr>
                <w:szCs w:val="22"/>
                <w:lang w:bidi="ar-SA"/>
              </w:rPr>
              <w:t>1,800</w:t>
            </w:r>
          </w:p>
        </w:tc>
        <w:tc>
          <w:tcPr>
            <w:tcW w:w="2527" w:type="dxa"/>
          </w:tcPr>
          <w:p w14:paraId="667A43E4" w14:textId="77777777" w:rsidR="00643394" w:rsidRPr="00EF62D6" w:rsidRDefault="00643394" w:rsidP="00F217C8">
            <w:pPr>
              <w:rPr>
                <w:szCs w:val="22"/>
                <w:lang w:bidi="ar-SA"/>
              </w:rPr>
            </w:pPr>
            <w:r w:rsidRPr="00EF62D6">
              <w:rPr>
                <w:szCs w:val="22"/>
                <w:lang w:bidi="ar-SA"/>
              </w:rPr>
              <w:t>900</w:t>
            </w:r>
          </w:p>
        </w:tc>
        <w:tc>
          <w:tcPr>
            <w:tcW w:w="2163" w:type="dxa"/>
          </w:tcPr>
          <w:p w14:paraId="7B8B7FC7" w14:textId="7030EF9B" w:rsidR="00643394" w:rsidRPr="00EF62D6" w:rsidRDefault="006C1C66" w:rsidP="00F217C8">
            <w:pPr>
              <w:rPr>
                <w:szCs w:val="22"/>
                <w:lang w:bidi="ar-SA"/>
              </w:rPr>
            </w:pPr>
            <w:r>
              <w:rPr>
                <w:szCs w:val="22"/>
                <w:lang w:bidi="ar-SA"/>
              </w:rPr>
              <w:t>0.36</w:t>
            </w:r>
            <w:r w:rsidR="00643394" w:rsidRPr="00EF62D6">
              <w:rPr>
                <w:szCs w:val="22"/>
                <w:lang w:bidi="ar-SA"/>
              </w:rPr>
              <w:t xml:space="preserve"> + 0.09 = 0.</w:t>
            </w:r>
            <w:r>
              <w:rPr>
                <w:szCs w:val="22"/>
                <w:lang w:bidi="ar-SA"/>
              </w:rPr>
              <w:t>45</w:t>
            </w:r>
          </w:p>
        </w:tc>
        <w:tc>
          <w:tcPr>
            <w:tcW w:w="2163" w:type="dxa"/>
          </w:tcPr>
          <w:p w14:paraId="31B20276" w14:textId="77777777" w:rsidR="00643394" w:rsidRPr="00EF62D6" w:rsidRDefault="00643394" w:rsidP="00F217C8">
            <w:pPr>
              <w:rPr>
                <w:szCs w:val="22"/>
                <w:lang w:bidi="ar-SA"/>
              </w:rPr>
            </w:pPr>
            <w:r w:rsidRPr="00EF62D6">
              <w:rPr>
                <w:szCs w:val="22"/>
                <w:lang w:bidi="ar-SA"/>
              </w:rPr>
              <w:t>&lt; 1 compliant</w:t>
            </w:r>
          </w:p>
        </w:tc>
      </w:tr>
      <w:tr w:rsidR="00643394" w14:paraId="09AC0C5F" w14:textId="77777777" w:rsidTr="00F217C8">
        <w:tc>
          <w:tcPr>
            <w:tcW w:w="2389" w:type="dxa"/>
          </w:tcPr>
          <w:p w14:paraId="67239FAC" w14:textId="77777777" w:rsidR="00643394" w:rsidRPr="0018773F" w:rsidRDefault="00643394" w:rsidP="00F217C8">
            <w:pPr>
              <w:rPr>
                <w:szCs w:val="22"/>
                <w:lang w:bidi="ar-SA"/>
              </w:rPr>
            </w:pPr>
            <w:r w:rsidRPr="0018773F">
              <w:rPr>
                <w:szCs w:val="22"/>
                <w:lang w:bidi="ar-SA"/>
              </w:rPr>
              <w:t xml:space="preserve">1,500 </w:t>
            </w:r>
          </w:p>
        </w:tc>
        <w:tc>
          <w:tcPr>
            <w:tcW w:w="2527" w:type="dxa"/>
          </w:tcPr>
          <w:p w14:paraId="5CB17228" w14:textId="77777777" w:rsidR="00643394" w:rsidRPr="0018773F" w:rsidRDefault="00643394" w:rsidP="00F217C8">
            <w:pPr>
              <w:rPr>
                <w:szCs w:val="22"/>
                <w:lang w:bidi="ar-SA"/>
              </w:rPr>
            </w:pPr>
            <w:r w:rsidRPr="0018773F">
              <w:rPr>
                <w:szCs w:val="22"/>
                <w:lang w:bidi="ar-SA"/>
              </w:rPr>
              <w:t xml:space="preserve">2,500 </w:t>
            </w:r>
          </w:p>
        </w:tc>
        <w:tc>
          <w:tcPr>
            <w:tcW w:w="2163" w:type="dxa"/>
          </w:tcPr>
          <w:p w14:paraId="1E755F38" w14:textId="6031676C" w:rsidR="00643394" w:rsidRPr="0018773F" w:rsidRDefault="006C1C66" w:rsidP="00F217C8">
            <w:pPr>
              <w:rPr>
                <w:szCs w:val="22"/>
                <w:lang w:bidi="ar-SA"/>
              </w:rPr>
            </w:pPr>
            <w:r>
              <w:rPr>
                <w:szCs w:val="22"/>
                <w:lang w:bidi="ar-SA"/>
              </w:rPr>
              <w:t>0.3</w:t>
            </w:r>
            <w:r w:rsidR="00643394">
              <w:rPr>
                <w:szCs w:val="22"/>
                <w:lang w:bidi="ar-SA"/>
              </w:rPr>
              <w:t xml:space="preserve"> + 0.25 = </w:t>
            </w:r>
            <w:r>
              <w:rPr>
                <w:szCs w:val="22"/>
                <w:lang w:bidi="ar-SA"/>
              </w:rPr>
              <w:t>0.55</w:t>
            </w:r>
          </w:p>
        </w:tc>
        <w:tc>
          <w:tcPr>
            <w:tcW w:w="2163" w:type="dxa"/>
          </w:tcPr>
          <w:p w14:paraId="17D2B665" w14:textId="6A3D74AC" w:rsidR="00643394" w:rsidRDefault="006C1C66" w:rsidP="00F217C8">
            <w:pPr>
              <w:rPr>
                <w:szCs w:val="22"/>
                <w:lang w:bidi="ar-SA"/>
              </w:rPr>
            </w:pPr>
            <w:r w:rsidRPr="00EF62D6">
              <w:rPr>
                <w:szCs w:val="22"/>
                <w:lang w:bidi="ar-SA"/>
              </w:rPr>
              <w:t>&lt; 1 compliant</w:t>
            </w:r>
          </w:p>
        </w:tc>
      </w:tr>
    </w:tbl>
    <w:p w14:paraId="1F1C23F5" w14:textId="77777777" w:rsidR="00643394" w:rsidRDefault="00643394" w:rsidP="008C6AD7">
      <w:pPr>
        <w:rPr>
          <w:szCs w:val="22"/>
          <w:lang w:bidi="ar-SA"/>
        </w:rPr>
      </w:pPr>
    </w:p>
    <w:p w14:paraId="6BE12FD9" w14:textId="647DDA77" w:rsidR="006C1C66" w:rsidRDefault="008C6AD7" w:rsidP="008C6AD7">
      <w:pPr>
        <w:rPr>
          <w:szCs w:val="22"/>
          <w:lang w:bidi="ar-SA"/>
        </w:rPr>
      </w:pPr>
      <w:r w:rsidRPr="0018773F">
        <w:rPr>
          <w:szCs w:val="22"/>
          <w:lang w:bidi="ar-SA"/>
        </w:rPr>
        <w:t>A blend which the Applicant states to be desirable is</w:t>
      </w:r>
      <w:r>
        <w:rPr>
          <w:szCs w:val="22"/>
          <w:lang w:bidi="ar-SA"/>
        </w:rPr>
        <w:t xml:space="preserve"> 6,000 mg/kg aspartame and </w:t>
      </w:r>
      <w:r w:rsidRPr="001C4AAD">
        <w:t>1</w:t>
      </w:r>
      <w:r w:rsidR="006C1C66">
        <w:t>,</w:t>
      </w:r>
      <w:r w:rsidRPr="001C4AAD">
        <w:t>800</w:t>
      </w:r>
      <w:r>
        <w:t> </w:t>
      </w:r>
      <w:r w:rsidRPr="001C4AAD">
        <w:t>mg</w:t>
      </w:r>
      <w:r w:rsidRPr="0018773F">
        <w:rPr>
          <w:szCs w:val="22"/>
          <w:lang w:bidi="ar-SA"/>
        </w:rPr>
        <w:t>/kg Ace K.</w:t>
      </w:r>
      <w:r w:rsidR="00C25275">
        <w:rPr>
          <w:szCs w:val="22"/>
          <w:lang w:bidi="ar-SA"/>
        </w:rPr>
        <w:t xml:space="preserve"> A</w:t>
      </w:r>
      <w:r w:rsidR="00380419">
        <w:rPr>
          <w:szCs w:val="22"/>
          <w:lang w:bidi="ar-SA"/>
        </w:rPr>
        <w:t>s demonstrated above</w:t>
      </w:r>
      <w:r w:rsidRPr="0018773F">
        <w:rPr>
          <w:szCs w:val="22"/>
          <w:lang w:bidi="ar-SA"/>
        </w:rPr>
        <w:t xml:space="preserve"> such a blend does not comply with the unity principle nor the current maximum permitted level for Ace K. </w:t>
      </w:r>
      <w:r w:rsidR="006C1C66">
        <w:rPr>
          <w:szCs w:val="22"/>
          <w:lang w:bidi="ar-SA"/>
        </w:rPr>
        <w:t xml:space="preserve"> </w:t>
      </w:r>
      <w:r w:rsidR="00061808">
        <w:rPr>
          <w:szCs w:val="22"/>
          <w:lang w:bidi="ar-SA"/>
        </w:rPr>
        <w:t>By</w:t>
      </w:r>
      <w:r w:rsidR="006C1C66">
        <w:rPr>
          <w:szCs w:val="22"/>
          <w:lang w:bidi="ar-SA"/>
        </w:rPr>
        <w:t xml:space="preserve"> increasing the MPL of Ace K in chewing gum to 5000 mg/kg the blend is compliant with the unity principle</w:t>
      </w:r>
      <w:r w:rsidR="00061808">
        <w:rPr>
          <w:szCs w:val="22"/>
          <w:lang w:bidi="ar-SA"/>
        </w:rPr>
        <w:t xml:space="preserve">. </w:t>
      </w:r>
      <w:r w:rsidR="006C1C66">
        <w:rPr>
          <w:szCs w:val="22"/>
          <w:lang w:bidi="ar-SA"/>
        </w:rPr>
        <w:t xml:space="preserve"> </w:t>
      </w:r>
    </w:p>
    <w:sectPr w:rsidR="006C1C66">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719F4" w14:textId="77777777" w:rsidR="00FD6782" w:rsidRDefault="00FD6782">
      <w:r>
        <w:separator/>
      </w:r>
    </w:p>
  </w:endnote>
  <w:endnote w:type="continuationSeparator" w:id="0">
    <w:p w14:paraId="69C290E0" w14:textId="77777777" w:rsidR="00FD6782" w:rsidRDefault="00FD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138C2" w14:textId="77777777"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9B64C2" w14:textId="77777777" w:rsidR="0006473A" w:rsidRDefault="00064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51822" w14:textId="77777777"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2E53">
      <w:rPr>
        <w:rStyle w:val="PageNumber"/>
        <w:noProof/>
      </w:rPr>
      <w:t>1</w:t>
    </w:r>
    <w:r>
      <w:rPr>
        <w:rStyle w:val="PageNumber"/>
      </w:rPr>
      <w:fldChar w:fldCharType="end"/>
    </w:r>
  </w:p>
  <w:p w14:paraId="606B80FA" w14:textId="77777777" w:rsidR="0006473A" w:rsidRDefault="0006473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35600" w14:textId="77777777" w:rsidR="00FD6782" w:rsidRDefault="00FD6782">
      <w:r>
        <w:separator/>
      </w:r>
    </w:p>
  </w:footnote>
  <w:footnote w:type="continuationSeparator" w:id="0">
    <w:p w14:paraId="133F4278" w14:textId="77777777" w:rsidR="00FD6782" w:rsidRDefault="00FD6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E8166" w14:textId="2E2B3732" w:rsidR="0006473A" w:rsidRPr="007D03EA" w:rsidRDefault="0006473A" w:rsidP="007D03EA">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ADA7C" w14:textId="77777777" w:rsidR="0006473A" w:rsidRDefault="0006473A">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50022543"/>
    <w:multiLevelType w:val="multilevel"/>
    <w:tmpl w:val="5B0A17C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F7342"/>
    <w:rsid w:val="00001CF2"/>
    <w:rsid w:val="0000247B"/>
    <w:rsid w:val="0000469B"/>
    <w:rsid w:val="00035FF3"/>
    <w:rsid w:val="00051021"/>
    <w:rsid w:val="00051ED9"/>
    <w:rsid w:val="00057181"/>
    <w:rsid w:val="00061808"/>
    <w:rsid w:val="0006473A"/>
    <w:rsid w:val="00064B2D"/>
    <w:rsid w:val="00065F1F"/>
    <w:rsid w:val="00076D33"/>
    <w:rsid w:val="00092CDA"/>
    <w:rsid w:val="000A27E9"/>
    <w:rsid w:val="000A3D8B"/>
    <w:rsid w:val="000A5DF8"/>
    <w:rsid w:val="000B6AF2"/>
    <w:rsid w:val="000D6FD4"/>
    <w:rsid w:val="000E0AE4"/>
    <w:rsid w:val="000E3DBC"/>
    <w:rsid w:val="00113CE3"/>
    <w:rsid w:val="00117522"/>
    <w:rsid w:val="001542D8"/>
    <w:rsid w:val="00180C41"/>
    <w:rsid w:val="00182C4C"/>
    <w:rsid w:val="00197D8D"/>
    <w:rsid w:val="001A1A75"/>
    <w:rsid w:val="001A7E9A"/>
    <w:rsid w:val="001C27A3"/>
    <w:rsid w:val="001C5295"/>
    <w:rsid w:val="001E09FA"/>
    <w:rsid w:val="00203540"/>
    <w:rsid w:val="0021612B"/>
    <w:rsid w:val="0022083A"/>
    <w:rsid w:val="00221D07"/>
    <w:rsid w:val="00227E4A"/>
    <w:rsid w:val="0024582E"/>
    <w:rsid w:val="00245C56"/>
    <w:rsid w:val="002547EF"/>
    <w:rsid w:val="00256D65"/>
    <w:rsid w:val="00271F00"/>
    <w:rsid w:val="00273A80"/>
    <w:rsid w:val="0029204E"/>
    <w:rsid w:val="0029631C"/>
    <w:rsid w:val="002A0194"/>
    <w:rsid w:val="002A5F8B"/>
    <w:rsid w:val="002A7F6C"/>
    <w:rsid w:val="002D6809"/>
    <w:rsid w:val="002F6488"/>
    <w:rsid w:val="00320839"/>
    <w:rsid w:val="003213F9"/>
    <w:rsid w:val="00323DBF"/>
    <w:rsid w:val="003309A8"/>
    <w:rsid w:val="00332B12"/>
    <w:rsid w:val="00351B07"/>
    <w:rsid w:val="00352CF2"/>
    <w:rsid w:val="00364841"/>
    <w:rsid w:val="00371B29"/>
    <w:rsid w:val="0037656B"/>
    <w:rsid w:val="00380419"/>
    <w:rsid w:val="003863FB"/>
    <w:rsid w:val="00391769"/>
    <w:rsid w:val="003953E1"/>
    <w:rsid w:val="003956B3"/>
    <w:rsid w:val="003A68BE"/>
    <w:rsid w:val="003B1805"/>
    <w:rsid w:val="003B3C9D"/>
    <w:rsid w:val="003B78E0"/>
    <w:rsid w:val="003C4969"/>
    <w:rsid w:val="003E41D5"/>
    <w:rsid w:val="003E46BA"/>
    <w:rsid w:val="003E7D22"/>
    <w:rsid w:val="003F74C1"/>
    <w:rsid w:val="00405B1A"/>
    <w:rsid w:val="00410C76"/>
    <w:rsid w:val="00411907"/>
    <w:rsid w:val="00413CA8"/>
    <w:rsid w:val="00417EE3"/>
    <w:rsid w:val="004207EB"/>
    <w:rsid w:val="00437276"/>
    <w:rsid w:val="00456B54"/>
    <w:rsid w:val="00464643"/>
    <w:rsid w:val="00486793"/>
    <w:rsid w:val="004A2037"/>
    <w:rsid w:val="004C2CE7"/>
    <w:rsid w:val="004E5969"/>
    <w:rsid w:val="004F4F98"/>
    <w:rsid w:val="004F69F6"/>
    <w:rsid w:val="004F79AC"/>
    <w:rsid w:val="005017CF"/>
    <w:rsid w:val="005207D8"/>
    <w:rsid w:val="0053464E"/>
    <w:rsid w:val="00562917"/>
    <w:rsid w:val="00586228"/>
    <w:rsid w:val="005A1D97"/>
    <w:rsid w:val="005B6AF4"/>
    <w:rsid w:val="005B7A73"/>
    <w:rsid w:val="005C04CB"/>
    <w:rsid w:val="005D16AD"/>
    <w:rsid w:val="005D72E1"/>
    <w:rsid w:val="005E6E16"/>
    <w:rsid w:val="005F400E"/>
    <w:rsid w:val="005F7342"/>
    <w:rsid w:val="00603A08"/>
    <w:rsid w:val="00610A3C"/>
    <w:rsid w:val="00627F48"/>
    <w:rsid w:val="00630C23"/>
    <w:rsid w:val="00643394"/>
    <w:rsid w:val="006460AB"/>
    <w:rsid w:val="00663FCF"/>
    <w:rsid w:val="006652A2"/>
    <w:rsid w:val="00690206"/>
    <w:rsid w:val="006937FF"/>
    <w:rsid w:val="006A48A7"/>
    <w:rsid w:val="006B4BA1"/>
    <w:rsid w:val="006B5EBE"/>
    <w:rsid w:val="006C1C66"/>
    <w:rsid w:val="006C5CF5"/>
    <w:rsid w:val="006D04FC"/>
    <w:rsid w:val="006F4A82"/>
    <w:rsid w:val="0070373B"/>
    <w:rsid w:val="00724FA4"/>
    <w:rsid w:val="00730800"/>
    <w:rsid w:val="007602AA"/>
    <w:rsid w:val="007652EF"/>
    <w:rsid w:val="00772BDC"/>
    <w:rsid w:val="00780792"/>
    <w:rsid w:val="007A44B4"/>
    <w:rsid w:val="007A7D3D"/>
    <w:rsid w:val="007B225D"/>
    <w:rsid w:val="007C174F"/>
    <w:rsid w:val="007C1C64"/>
    <w:rsid w:val="007D03EA"/>
    <w:rsid w:val="007E48BC"/>
    <w:rsid w:val="007E79F7"/>
    <w:rsid w:val="007F3630"/>
    <w:rsid w:val="0080137D"/>
    <w:rsid w:val="008028F1"/>
    <w:rsid w:val="00807559"/>
    <w:rsid w:val="008450BC"/>
    <w:rsid w:val="0085334B"/>
    <w:rsid w:val="00870214"/>
    <w:rsid w:val="00885C51"/>
    <w:rsid w:val="00885EB0"/>
    <w:rsid w:val="00891F4B"/>
    <w:rsid w:val="0089264A"/>
    <w:rsid w:val="00896B85"/>
    <w:rsid w:val="008A22BE"/>
    <w:rsid w:val="008C1B36"/>
    <w:rsid w:val="008C6AD7"/>
    <w:rsid w:val="008D06C6"/>
    <w:rsid w:val="008E6250"/>
    <w:rsid w:val="00902AF6"/>
    <w:rsid w:val="00920249"/>
    <w:rsid w:val="00924C80"/>
    <w:rsid w:val="00932F14"/>
    <w:rsid w:val="0094247F"/>
    <w:rsid w:val="00942D60"/>
    <w:rsid w:val="0096523B"/>
    <w:rsid w:val="00966EE3"/>
    <w:rsid w:val="00972D06"/>
    <w:rsid w:val="009A2E53"/>
    <w:rsid w:val="009A391C"/>
    <w:rsid w:val="009A50F2"/>
    <w:rsid w:val="009E0A61"/>
    <w:rsid w:val="009E3010"/>
    <w:rsid w:val="009F007E"/>
    <w:rsid w:val="009F7065"/>
    <w:rsid w:val="00A4175D"/>
    <w:rsid w:val="00A56DC7"/>
    <w:rsid w:val="00A74FD1"/>
    <w:rsid w:val="00A77BFA"/>
    <w:rsid w:val="00A84A58"/>
    <w:rsid w:val="00AA34B1"/>
    <w:rsid w:val="00AC2892"/>
    <w:rsid w:val="00AF06FC"/>
    <w:rsid w:val="00AF3391"/>
    <w:rsid w:val="00AF387F"/>
    <w:rsid w:val="00B00E7F"/>
    <w:rsid w:val="00B12F1E"/>
    <w:rsid w:val="00B173DA"/>
    <w:rsid w:val="00B21DCC"/>
    <w:rsid w:val="00B25F37"/>
    <w:rsid w:val="00B37BF0"/>
    <w:rsid w:val="00B44422"/>
    <w:rsid w:val="00B46EA0"/>
    <w:rsid w:val="00B731D3"/>
    <w:rsid w:val="00B839A3"/>
    <w:rsid w:val="00B902BD"/>
    <w:rsid w:val="00BA24E2"/>
    <w:rsid w:val="00BA73E4"/>
    <w:rsid w:val="00BD2A39"/>
    <w:rsid w:val="00BD2E80"/>
    <w:rsid w:val="00BE11B8"/>
    <w:rsid w:val="00BF7FF0"/>
    <w:rsid w:val="00C057F4"/>
    <w:rsid w:val="00C12502"/>
    <w:rsid w:val="00C25275"/>
    <w:rsid w:val="00C36578"/>
    <w:rsid w:val="00C40AA5"/>
    <w:rsid w:val="00C46F70"/>
    <w:rsid w:val="00C476D0"/>
    <w:rsid w:val="00C61AC1"/>
    <w:rsid w:val="00C836E3"/>
    <w:rsid w:val="00C86577"/>
    <w:rsid w:val="00C92E07"/>
    <w:rsid w:val="00C96868"/>
    <w:rsid w:val="00CA0416"/>
    <w:rsid w:val="00CC560B"/>
    <w:rsid w:val="00CC75E2"/>
    <w:rsid w:val="00CD46EB"/>
    <w:rsid w:val="00CD7EBF"/>
    <w:rsid w:val="00D056F1"/>
    <w:rsid w:val="00D11171"/>
    <w:rsid w:val="00D22F3C"/>
    <w:rsid w:val="00D23DB6"/>
    <w:rsid w:val="00D43FE6"/>
    <w:rsid w:val="00D51A95"/>
    <w:rsid w:val="00D60568"/>
    <w:rsid w:val="00D70C7A"/>
    <w:rsid w:val="00D81D38"/>
    <w:rsid w:val="00DA10A8"/>
    <w:rsid w:val="00DB1E08"/>
    <w:rsid w:val="00DB2973"/>
    <w:rsid w:val="00DC1B56"/>
    <w:rsid w:val="00DC2129"/>
    <w:rsid w:val="00DC6570"/>
    <w:rsid w:val="00DD3C5E"/>
    <w:rsid w:val="00DF25C3"/>
    <w:rsid w:val="00E04062"/>
    <w:rsid w:val="00E063C6"/>
    <w:rsid w:val="00E066BA"/>
    <w:rsid w:val="00E2003B"/>
    <w:rsid w:val="00E203C2"/>
    <w:rsid w:val="00E279D8"/>
    <w:rsid w:val="00E319B1"/>
    <w:rsid w:val="00E33503"/>
    <w:rsid w:val="00E44E0D"/>
    <w:rsid w:val="00E5492F"/>
    <w:rsid w:val="00E62DEF"/>
    <w:rsid w:val="00E70A86"/>
    <w:rsid w:val="00E777EC"/>
    <w:rsid w:val="00E80FCD"/>
    <w:rsid w:val="00EA7F2F"/>
    <w:rsid w:val="00EC00DE"/>
    <w:rsid w:val="00EC30E1"/>
    <w:rsid w:val="00ED172A"/>
    <w:rsid w:val="00EF62D6"/>
    <w:rsid w:val="00F11F6C"/>
    <w:rsid w:val="00F14BEC"/>
    <w:rsid w:val="00F225C5"/>
    <w:rsid w:val="00F2587A"/>
    <w:rsid w:val="00F3715D"/>
    <w:rsid w:val="00F420C8"/>
    <w:rsid w:val="00F42A4C"/>
    <w:rsid w:val="00F604DE"/>
    <w:rsid w:val="00FB7512"/>
    <w:rsid w:val="00FD6782"/>
    <w:rsid w:val="00FD7547"/>
    <w:rsid w:val="00FD79FA"/>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4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380419"/>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380419"/>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table" w:customStyle="1" w:styleId="TableGrid2">
    <w:name w:val="Table Grid2"/>
    <w:basedOn w:val="TableNormal"/>
    <w:next w:val="TableGrid"/>
    <w:rsid w:val="008C6A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EF62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1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37" ma:contentTypeDescription="FSANZ Record" ma:contentTypeScope="" ma:versionID="f7696fbb53a522343cce68f2975b384e">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40845d955131be7d32b4d88eee1af54"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3F38A-B005-4965-8164-B509A9C26857}"/>
</file>

<file path=customXml/itemProps2.xml><?xml version="1.0" encoding="utf-8"?>
<ds:datastoreItem xmlns:ds="http://schemas.openxmlformats.org/officeDocument/2006/customXml" ds:itemID="{E86DBAD0-DF70-4A1A-A6DF-61E44673EA52}"/>
</file>

<file path=customXml/itemProps3.xml><?xml version="1.0" encoding="utf-8"?>
<ds:datastoreItem xmlns:ds="http://schemas.openxmlformats.org/officeDocument/2006/customXml" ds:itemID="{B012F1A8-78A6-4878-93AF-C2D87B43C126}"/>
</file>

<file path=customXml/itemProps4.xml><?xml version="1.0" encoding="utf-8"?>
<ds:datastoreItem xmlns:ds="http://schemas.openxmlformats.org/officeDocument/2006/customXml" ds:itemID="{B7A3F38A-B005-4965-8164-B509A9C26857}"/>
</file>

<file path=customXml/itemProps5.xml><?xml version="1.0" encoding="utf-8"?>
<ds:datastoreItem xmlns:ds="http://schemas.openxmlformats.org/officeDocument/2006/customXml" ds:itemID="{458C9725-E07A-453C-8B18-4F3DD4828CCA}"/>
</file>

<file path=customXml/itemProps6.xml><?xml version="1.0" encoding="utf-8"?>
<ds:datastoreItem xmlns:ds="http://schemas.openxmlformats.org/officeDocument/2006/customXml" ds:itemID="{1BF86F45-D714-4753-9791-34DA63C2DE31}"/>
</file>

<file path=docProps/app.xml><?xml version="1.0" encoding="utf-8"?>
<Properties xmlns="http://schemas.openxmlformats.org/officeDocument/2006/extended-properties" xmlns:vt="http://schemas.openxmlformats.org/officeDocument/2006/docPropsVTypes">
  <Template>Normal.dotm</Template>
  <TotalTime>104</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A1100 SD1</vt:lpstr>
    </vt:vector>
  </TitlesOfParts>
  <Company>ANZFA</Company>
  <LinksUpToDate>false</LinksUpToDate>
  <CharactersWithSpaces>3183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A1100 SD1</dc:title>
  <dc:creator>Clapham, Lynne</dc:creator>
  <cp:keywords>unity principle</cp:keywords>
  <cp:lastModifiedBy>humphc</cp:lastModifiedBy>
  <cp:revision>13</cp:revision>
  <cp:lastPrinted>2011-08-22T03:30:00Z</cp:lastPrinted>
  <dcterms:created xsi:type="dcterms:W3CDTF">2015-08-09T20:41:00Z</dcterms:created>
  <dcterms:modified xsi:type="dcterms:W3CDTF">2015-08-18T06:51:00Z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833efc53-ccb4-4d43-baf9-0cf307ccb937</vt:lpwstr>
  </property>
</Properties>
</file>